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22F23" w14:textId="77777777" w:rsidR="00964D75" w:rsidRPr="003B151D" w:rsidRDefault="00F72DE2" w:rsidP="00CA2A0A">
      <w:pPr>
        <w:pStyle w:val="NSRTitle"/>
        <w:rPr>
          <w:rFonts w:ascii="Arial" w:hAnsi="Arial" w:cs="Arial"/>
          <w:b/>
          <w:sz w:val="20"/>
          <w:szCs w:val="20"/>
        </w:rPr>
      </w:pPr>
      <w:r w:rsidRPr="003B151D">
        <w:rPr>
          <w:rFonts w:ascii="Arial" w:hAnsi="Arial" w:cs="Arial"/>
          <w:b/>
          <w:sz w:val="20"/>
          <w:szCs w:val="20"/>
        </w:rPr>
        <w:t xml:space="preserve"> </w:t>
      </w:r>
      <w:r w:rsidR="001D1DEA" w:rsidRPr="003B151D">
        <w:rPr>
          <w:rFonts w:ascii="Arial" w:hAnsi="Arial" w:cs="Arial"/>
          <w:b/>
          <w:sz w:val="20"/>
          <w:szCs w:val="20"/>
        </w:rPr>
        <w:t xml:space="preserve"> </w:t>
      </w:r>
      <w:r w:rsidR="00496245" w:rsidRPr="003B151D">
        <w:rPr>
          <w:rFonts w:ascii="Arial" w:hAnsi="Arial" w:cs="Arial"/>
          <w:b/>
          <w:sz w:val="20"/>
          <w:szCs w:val="20"/>
        </w:rPr>
        <w:t xml:space="preserve"> </w:t>
      </w:r>
      <w:r w:rsidR="00964D75" w:rsidRPr="003B151D">
        <w:rPr>
          <w:rFonts w:ascii="Arial" w:hAnsi="Arial" w:cs="Arial"/>
          <w:b/>
          <w:sz w:val="20"/>
          <w:szCs w:val="20"/>
        </w:rPr>
        <w:t>Special Conditions</w:t>
      </w:r>
    </w:p>
    <w:p w14:paraId="69B74F25" w14:textId="77777777" w:rsidR="00964D75" w:rsidRPr="003B151D" w:rsidRDefault="00964D75" w:rsidP="00964D75">
      <w:pPr>
        <w:pStyle w:val="NSRSubtitle"/>
        <w:rPr>
          <w:rFonts w:ascii="Arial" w:hAnsi="Arial" w:cs="Arial"/>
          <w:sz w:val="20"/>
          <w:szCs w:val="20"/>
        </w:rPr>
      </w:pPr>
      <w:r w:rsidRPr="003B151D">
        <w:rPr>
          <w:rFonts w:ascii="Arial" w:hAnsi="Arial" w:cs="Arial"/>
          <w:sz w:val="20"/>
          <w:szCs w:val="20"/>
        </w:rPr>
        <w:t>Permit Numbers 1467</w:t>
      </w:r>
      <w:r w:rsidR="00A843BA" w:rsidRPr="003B151D">
        <w:rPr>
          <w:rFonts w:ascii="Arial" w:hAnsi="Arial" w:cs="Arial"/>
          <w:sz w:val="20"/>
          <w:szCs w:val="20"/>
        </w:rPr>
        <w:t>,</w:t>
      </w:r>
      <w:r w:rsidRPr="003B151D">
        <w:rPr>
          <w:rFonts w:ascii="Arial" w:hAnsi="Arial" w:cs="Arial"/>
          <w:sz w:val="20"/>
          <w:szCs w:val="20"/>
        </w:rPr>
        <w:t xml:space="preserve"> PSDTX1090</w:t>
      </w:r>
      <w:r w:rsidR="00A843BA" w:rsidRPr="003B151D">
        <w:rPr>
          <w:rFonts w:ascii="Arial" w:hAnsi="Arial" w:cs="Arial"/>
          <w:sz w:val="20"/>
          <w:szCs w:val="20"/>
        </w:rPr>
        <w:t>M1, GHGPSDTX199, and N284</w:t>
      </w:r>
    </w:p>
    <w:p w14:paraId="38641AFB" w14:textId="77777777" w:rsidR="00964D75" w:rsidRPr="003B151D" w:rsidRDefault="00964D75" w:rsidP="00964D75">
      <w:pPr>
        <w:pStyle w:val="NSRHeading"/>
        <w:rPr>
          <w:rFonts w:ascii="Arial" w:hAnsi="Arial" w:cs="Arial"/>
          <w:sz w:val="20"/>
          <w:szCs w:val="20"/>
        </w:rPr>
      </w:pPr>
      <w:r w:rsidRPr="003B151D">
        <w:rPr>
          <w:rFonts w:ascii="Arial" w:hAnsi="Arial" w:cs="Arial"/>
          <w:sz w:val="20"/>
          <w:szCs w:val="20"/>
        </w:rPr>
        <w:t>Emission Standards, Fuel Specifications and Work Practices</w:t>
      </w:r>
    </w:p>
    <w:p w14:paraId="736BCF2B"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t xml:space="preserve">This permit covers only those sources of emissions listed in the attached table entitled </w:t>
      </w:r>
      <w:r w:rsidR="006F6B55" w:rsidRPr="003B151D">
        <w:rPr>
          <w:rFonts w:ascii="Arial" w:hAnsi="Arial" w:cs="Arial"/>
          <w:sz w:val="20"/>
          <w:szCs w:val="20"/>
        </w:rPr>
        <w:t>"</w:t>
      </w:r>
      <w:r w:rsidRPr="003B151D">
        <w:rPr>
          <w:rFonts w:ascii="Arial" w:hAnsi="Arial" w:cs="Arial"/>
          <w:sz w:val="20"/>
          <w:szCs w:val="20"/>
        </w:rPr>
        <w:t>Emission Sources - Maximum Allowable Emission Rates</w:t>
      </w:r>
      <w:r w:rsidR="006F6B55" w:rsidRPr="003B151D">
        <w:rPr>
          <w:rFonts w:ascii="Arial" w:hAnsi="Arial" w:cs="Arial"/>
          <w:sz w:val="20"/>
          <w:szCs w:val="20"/>
        </w:rPr>
        <w:t>"</w:t>
      </w:r>
      <w:r w:rsidRPr="003B151D">
        <w:rPr>
          <w:rFonts w:ascii="Arial" w:hAnsi="Arial" w:cs="Arial"/>
          <w:sz w:val="20"/>
          <w:szCs w:val="20"/>
        </w:rPr>
        <w:t xml:space="preserve"> (MAERT), and those sources are limited to the emission limits and other conditions specified in the attached table.  The annual rates are based on any consecutive 12-month period.</w:t>
      </w:r>
    </w:p>
    <w:p w14:paraId="09F7A979" w14:textId="77777777" w:rsidR="00964D75" w:rsidRPr="003B151D" w:rsidRDefault="00964D75" w:rsidP="00964D75">
      <w:pPr>
        <w:pStyle w:val="NSRlevel1"/>
        <w:rPr>
          <w:rFonts w:ascii="Arial" w:hAnsi="Arial" w:cs="Arial"/>
          <w:sz w:val="20"/>
          <w:szCs w:val="20"/>
        </w:rPr>
      </w:pPr>
      <w:bookmarkStart w:id="0" w:name="_Hlk34294392"/>
      <w:r w:rsidRPr="003B151D">
        <w:rPr>
          <w:rFonts w:ascii="Arial" w:hAnsi="Arial" w:cs="Arial"/>
          <w:sz w:val="20"/>
          <w:szCs w:val="20"/>
        </w:rPr>
        <w:t xml:space="preserve">These facilities shall comply with all applicable requirements of the U.S. Environmental Protection Agency (EPA) regulations on Standards of Performance for New Stationary Sources.  The following subparts of </w:t>
      </w:r>
      <w:r w:rsidR="001D4E00" w:rsidRPr="003B151D">
        <w:rPr>
          <w:rFonts w:ascii="Arial" w:hAnsi="Arial" w:cs="Arial"/>
          <w:sz w:val="20"/>
          <w:szCs w:val="20"/>
        </w:rPr>
        <w:t xml:space="preserve">Title </w:t>
      </w:r>
      <w:r w:rsidRPr="003B151D">
        <w:rPr>
          <w:rFonts w:ascii="Arial" w:hAnsi="Arial" w:cs="Arial"/>
          <w:sz w:val="20"/>
          <w:szCs w:val="20"/>
        </w:rPr>
        <w:t xml:space="preserve">40 Code of Federal Regulations </w:t>
      </w:r>
      <w:r w:rsidR="001D4E00" w:rsidRPr="003B151D">
        <w:rPr>
          <w:rFonts w:ascii="Arial" w:hAnsi="Arial" w:cs="Arial"/>
          <w:sz w:val="20"/>
          <w:szCs w:val="20"/>
        </w:rPr>
        <w:t>(40 CFR) Part </w:t>
      </w:r>
      <w:r w:rsidRPr="003B151D">
        <w:rPr>
          <w:rFonts w:ascii="Arial" w:hAnsi="Arial" w:cs="Arial"/>
          <w:sz w:val="20"/>
          <w:szCs w:val="20"/>
        </w:rPr>
        <w:t>60 apply:</w:t>
      </w:r>
      <w:bookmarkEnd w:id="0"/>
      <w:r w:rsidRPr="003B151D">
        <w:rPr>
          <w:rFonts w:ascii="Arial" w:hAnsi="Arial" w:cs="Arial"/>
          <w:sz w:val="20"/>
          <w:szCs w:val="20"/>
        </w:rPr>
        <w:t xml:space="preserve">  </w:t>
      </w:r>
    </w:p>
    <w:p w14:paraId="7D2D3C61"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General Conditions, Subpart A</w:t>
      </w:r>
    </w:p>
    <w:p w14:paraId="4B7242A2"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Unit 4 (Emission Point Numbers (EPNs) S4-1 and S4-2) is subject to the applicable requirements of Subpart GG, Standards of Performance for Stationary Gas Turbines</w:t>
      </w:r>
      <w:r w:rsidR="0091283C" w:rsidRPr="003B151D">
        <w:rPr>
          <w:rFonts w:ascii="Arial" w:hAnsi="Arial" w:cs="Arial"/>
          <w:sz w:val="20"/>
          <w:szCs w:val="20"/>
        </w:rPr>
        <w:t xml:space="preserve"> and Subpart Db, Standards of Performance for Industrial-Commercial-Institutional Steam Generating Units for Which Construction Is Commenced After June 19, 1984</w:t>
      </w:r>
      <w:r w:rsidRPr="003B151D">
        <w:rPr>
          <w:rFonts w:ascii="Arial" w:hAnsi="Arial" w:cs="Arial"/>
          <w:sz w:val="20"/>
          <w:szCs w:val="20"/>
        </w:rPr>
        <w:t>.</w:t>
      </w:r>
    </w:p>
    <w:p w14:paraId="7973222E"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Unit 6 (EPNs SC-S6A, SC-S6B, CC-S6A and CC-S6B) is subject to the applicable requirements of Subpart GG, Standards of Performance for Stationary Gas Turbines.  Unit 6 (EPNs CC-S6A and CC-S6B) is subject to the applicable requirements of Subpart Da, Standards of Performance for Electric Utility Steam Generating Units for </w:t>
      </w:r>
      <w:r w:rsidR="00B10B21" w:rsidRPr="003B151D">
        <w:rPr>
          <w:rFonts w:ascii="Arial" w:hAnsi="Arial" w:cs="Arial"/>
          <w:sz w:val="20"/>
          <w:szCs w:val="20"/>
        </w:rPr>
        <w:t>W</w:t>
      </w:r>
      <w:r w:rsidRPr="003B151D">
        <w:rPr>
          <w:rFonts w:ascii="Arial" w:hAnsi="Arial" w:cs="Arial"/>
          <w:sz w:val="20"/>
          <w:szCs w:val="20"/>
        </w:rPr>
        <w:t xml:space="preserve">hich </w:t>
      </w:r>
      <w:r w:rsidR="00B10B21" w:rsidRPr="003B151D">
        <w:rPr>
          <w:rFonts w:ascii="Arial" w:hAnsi="Arial" w:cs="Arial"/>
          <w:sz w:val="20"/>
          <w:szCs w:val="20"/>
        </w:rPr>
        <w:t>C</w:t>
      </w:r>
      <w:r w:rsidRPr="003B151D">
        <w:rPr>
          <w:rFonts w:ascii="Arial" w:hAnsi="Arial" w:cs="Arial"/>
          <w:sz w:val="20"/>
          <w:szCs w:val="20"/>
        </w:rPr>
        <w:t xml:space="preserve">onstruction </w:t>
      </w:r>
      <w:r w:rsidR="00B10B21" w:rsidRPr="003B151D">
        <w:rPr>
          <w:rFonts w:ascii="Arial" w:hAnsi="Arial" w:cs="Arial"/>
          <w:sz w:val="20"/>
          <w:szCs w:val="20"/>
        </w:rPr>
        <w:t>I</w:t>
      </w:r>
      <w:r w:rsidRPr="003B151D">
        <w:rPr>
          <w:rFonts w:ascii="Arial" w:hAnsi="Arial" w:cs="Arial"/>
          <w:sz w:val="20"/>
          <w:szCs w:val="20"/>
        </w:rPr>
        <w:t xml:space="preserve">s </w:t>
      </w:r>
      <w:r w:rsidR="00B10B21" w:rsidRPr="003B151D">
        <w:rPr>
          <w:rFonts w:ascii="Arial" w:hAnsi="Arial" w:cs="Arial"/>
          <w:sz w:val="20"/>
          <w:szCs w:val="20"/>
        </w:rPr>
        <w:t>C</w:t>
      </w:r>
      <w:r w:rsidRPr="003B151D">
        <w:rPr>
          <w:rFonts w:ascii="Arial" w:hAnsi="Arial" w:cs="Arial"/>
          <w:sz w:val="20"/>
          <w:szCs w:val="20"/>
        </w:rPr>
        <w:t xml:space="preserve">ommenced </w:t>
      </w:r>
      <w:r w:rsidR="00B10B21" w:rsidRPr="003B151D">
        <w:rPr>
          <w:rFonts w:ascii="Arial" w:hAnsi="Arial" w:cs="Arial"/>
          <w:sz w:val="20"/>
          <w:szCs w:val="20"/>
        </w:rPr>
        <w:t>After September 18, </w:t>
      </w:r>
      <w:r w:rsidRPr="003B151D">
        <w:rPr>
          <w:rFonts w:ascii="Arial" w:hAnsi="Arial" w:cs="Arial"/>
          <w:sz w:val="20"/>
          <w:szCs w:val="20"/>
        </w:rPr>
        <w:t>1978.</w:t>
      </w:r>
    </w:p>
    <w:p w14:paraId="50F33D0A" w14:textId="77777777" w:rsidR="002E50DF" w:rsidRPr="003B151D" w:rsidRDefault="002D42BB" w:rsidP="002D42BB">
      <w:pPr>
        <w:pStyle w:val="NSRlevel2"/>
        <w:rPr>
          <w:rFonts w:ascii="Arial" w:hAnsi="Arial" w:cs="Arial"/>
          <w:sz w:val="20"/>
          <w:szCs w:val="20"/>
        </w:rPr>
      </w:pPr>
      <w:r w:rsidRPr="003B151D">
        <w:rPr>
          <w:rFonts w:ascii="Arial" w:hAnsi="Arial" w:cs="Arial"/>
          <w:sz w:val="20"/>
          <w:szCs w:val="20"/>
        </w:rPr>
        <w:t xml:space="preserve">EPN Fire-2 is subject to applicable requirements of Subpart IIII, Standards of Performance for Stationary Compression Ignition Internal Combustion Engines. </w:t>
      </w:r>
      <w:r w:rsidRPr="003B151D">
        <w:rPr>
          <w:rStyle w:val="Strong"/>
          <w:rFonts w:ascii="Arial" w:hAnsi="Arial" w:cs="Arial"/>
          <w:sz w:val="20"/>
          <w:szCs w:val="20"/>
        </w:rPr>
        <w:t>(xx/20)</w:t>
      </w:r>
    </w:p>
    <w:p w14:paraId="1E798C11" w14:textId="77777777" w:rsidR="002D42BB" w:rsidRPr="003B151D" w:rsidRDefault="00C379AC" w:rsidP="002D42BB">
      <w:pPr>
        <w:pStyle w:val="NSRlevel2"/>
        <w:rPr>
          <w:rFonts w:ascii="Arial" w:hAnsi="Arial" w:cs="Arial"/>
          <w:sz w:val="20"/>
          <w:szCs w:val="20"/>
        </w:rPr>
      </w:pPr>
      <w:r w:rsidRPr="003B151D">
        <w:rPr>
          <w:rFonts w:ascii="Arial" w:hAnsi="Arial" w:cs="Arial"/>
          <w:sz w:val="20"/>
          <w:szCs w:val="20"/>
        </w:rPr>
        <w:t>Unit 7 (</w:t>
      </w:r>
      <w:r w:rsidR="002D42BB" w:rsidRPr="003B151D">
        <w:rPr>
          <w:rFonts w:ascii="Arial" w:hAnsi="Arial" w:cs="Arial"/>
          <w:sz w:val="20"/>
          <w:szCs w:val="20"/>
        </w:rPr>
        <w:t>EPN SC-7</w:t>
      </w:r>
      <w:r w:rsidRPr="003B151D">
        <w:rPr>
          <w:rFonts w:ascii="Arial" w:hAnsi="Arial" w:cs="Arial"/>
          <w:sz w:val="20"/>
          <w:szCs w:val="20"/>
        </w:rPr>
        <w:t>)</w:t>
      </w:r>
      <w:r w:rsidR="002D42BB" w:rsidRPr="003B151D">
        <w:rPr>
          <w:rFonts w:ascii="Arial" w:hAnsi="Arial" w:cs="Arial"/>
          <w:sz w:val="20"/>
          <w:szCs w:val="20"/>
        </w:rPr>
        <w:t xml:space="preserve"> is subject to the requirements of Subpart KKKK,</w:t>
      </w:r>
      <w:r w:rsidR="002D42BB" w:rsidRPr="003B151D">
        <w:rPr>
          <w:rFonts w:ascii="ArialMT" w:hAnsi="ArialMT" w:cs="ArialMT"/>
          <w:sz w:val="20"/>
          <w:szCs w:val="20"/>
        </w:rPr>
        <w:t xml:space="preserve"> </w:t>
      </w:r>
      <w:r w:rsidR="002D42BB" w:rsidRPr="003B151D">
        <w:rPr>
          <w:rFonts w:ascii="Arial" w:hAnsi="Arial" w:cs="Arial"/>
          <w:sz w:val="20"/>
          <w:szCs w:val="20"/>
        </w:rPr>
        <w:t xml:space="preserve">Standards of Performance for Stationary Combustion Turbines, and TTTT, Standards of Performance for Greenhouse Gas Emissions for Electric Generating Units. </w:t>
      </w:r>
      <w:r w:rsidR="002D42BB" w:rsidRPr="003B151D">
        <w:rPr>
          <w:rStyle w:val="Strong"/>
          <w:rFonts w:ascii="Arial" w:hAnsi="Arial" w:cs="Arial"/>
          <w:sz w:val="20"/>
          <w:szCs w:val="20"/>
        </w:rPr>
        <w:t>(xx/20)</w:t>
      </w:r>
    </w:p>
    <w:p w14:paraId="37FF1D13" w14:textId="77777777" w:rsidR="002D42BB" w:rsidRPr="003B151D" w:rsidRDefault="002D42BB" w:rsidP="00964D75">
      <w:pPr>
        <w:pStyle w:val="NSRlevel1"/>
        <w:rPr>
          <w:rFonts w:ascii="Arial" w:hAnsi="Arial" w:cs="Arial"/>
          <w:sz w:val="20"/>
          <w:szCs w:val="20"/>
        </w:rPr>
      </w:pPr>
      <w:bookmarkStart w:id="1" w:name="_Ref335668164"/>
      <w:r w:rsidRPr="003B151D">
        <w:rPr>
          <w:rFonts w:ascii="Arial" w:hAnsi="Arial" w:cs="Arial"/>
          <w:sz w:val="20"/>
          <w:szCs w:val="20"/>
        </w:rPr>
        <w:t xml:space="preserve">These facilities shall comply with all applicable requirements of the EPA regulations on National Emission Standards for Hazardous Air Pollutants.  The following subparts of 40 CFR Part 63 apply: </w:t>
      </w:r>
      <w:r w:rsidRPr="003B151D">
        <w:rPr>
          <w:rStyle w:val="Strong"/>
          <w:rFonts w:ascii="Arial" w:hAnsi="Arial" w:cs="Arial"/>
          <w:sz w:val="20"/>
          <w:szCs w:val="20"/>
        </w:rPr>
        <w:t>(xx/20)</w:t>
      </w:r>
    </w:p>
    <w:p w14:paraId="510B44E2" w14:textId="77777777" w:rsidR="002D42BB" w:rsidRPr="003B151D" w:rsidRDefault="002D42BB" w:rsidP="002D42BB">
      <w:pPr>
        <w:pStyle w:val="NSRlevel2"/>
        <w:rPr>
          <w:rFonts w:ascii="Arial" w:hAnsi="Arial" w:cs="Arial"/>
          <w:sz w:val="20"/>
          <w:szCs w:val="20"/>
        </w:rPr>
      </w:pPr>
      <w:r w:rsidRPr="003B151D">
        <w:rPr>
          <w:rFonts w:ascii="Arial" w:hAnsi="Arial" w:cs="Arial"/>
          <w:sz w:val="20"/>
          <w:szCs w:val="20"/>
        </w:rPr>
        <w:t>General Provisions, Subpart A</w:t>
      </w:r>
    </w:p>
    <w:p w14:paraId="385E69EB" w14:textId="77777777" w:rsidR="002D42BB" w:rsidRPr="003B151D" w:rsidRDefault="002D42BB" w:rsidP="002D42BB">
      <w:pPr>
        <w:pStyle w:val="NSRlevel2"/>
        <w:rPr>
          <w:rFonts w:ascii="Arial" w:hAnsi="Arial" w:cs="Arial"/>
          <w:sz w:val="20"/>
          <w:szCs w:val="20"/>
        </w:rPr>
      </w:pPr>
      <w:r w:rsidRPr="003B151D">
        <w:rPr>
          <w:rFonts w:ascii="Arial" w:hAnsi="Arial" w:cs="Arial"/>
          <w:sz w:val="20"/>
          <w:szCs w:val="20"/>
        </w:rPr>
        <w:t>National Emission Standards for Hazardous Air Pollutants for Stationary Combustion Turbines, Subpart YYYY</w:t>
      </w:r>
    </w:p>
    <w:p w14:paraId="191231B8" w14:textId="77777777" w:rsidR="002D42BB" w:rsidRPr="003B151D" w:rsidRDefault="002D42BB" w:rsidP="002D42BB">
      <w:pPr>
        <w:pStyle w:val="NSRlevel2"/>
        <w:rPr>
          <w:rFonts w:ascii="Arial" w:hAnsi="Arial" w:cs="Arial"/>
          <w:sz w:val="20"/>
          <w:szCs w:val="20"/>
        </w:rPr>
      </w:pPr>
      <w:r w:rsidRPr="003B151D">
        <w:rPr>
          <w:rFonts w:ascii="Arial" w:hAnsi="Arial" w:cs="Arial"/>
          <w:sz w:val="20"/>
          <w:szCs w:val="20"/>
        </w:rPr>
        <w:t>National Emission Standards for Hazardous Air Pollutants for Stationary Reciprocating Internal Combustion Engines, Subpart ZZZZ</w:t>
      </w:r>
    </w:p>
    <w:p w14:paraId="6A0A0F0C" w14:textId="77777777" w:rsidR="00BD4A1A" w:rsidRPr="003B151D" w:rsidRDefault="00BD4A1A" w:rsidP="00BD4A1A">
      <w:pPr>
        <w:pStyle w:val="NSRlevel2"/>
        <w:rPr>
          <w:rFonts w:ascii="Arial" w:hAnsi="Arial" w:cs="Arial"/>
          <w:sz w:val="20"/>
          <w:szCs w:val="20"/>
        </w:rPr>
      </w:pPr>
      <w:r w:rsidRPr="003B151D">
        <w:rPr>
          <w:rFonts w:ascii="Arial" w:hAnsi="Arial" w:cs="Arial"/>
          <w:sz w:val="20"/>
          <w:szCs w:val="20"/>
        </w:rPr>
        <w:t>National Emission Standards for Hazardous Air Pollutants for Major Sources: Industrial, Commercial, and Institutional Boilers and Process Heaters, Subpart DDDDD</w:t>
      </w:r>
    </w:p>
    <w:p w14:paraId="1EF029D6"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t>NO</w:t>
      </w:r>
      <w:r w:rsidRPr="003B151D">
        <w:rPr>
          <w:rFonts w:ascii="Arial" w:hAnsi="Arial" w:cs="Arial"/>
          <w:sz w:val="20"/>
          <w:szCs w:val="20"/>
          <w:vertAlign w:val="subscript"/>
        </w:rPr>
        <w:t>x</w:t>
      </w:r>
      <w:r w:rsidRPr="003B151D">
        <w:rPr>
          <w:rFonts w:ascii="Arial" w:hAnsi="Arial" w:cs="Arial"/>
          <w:sz w:val="20"/>
          <w:szCs w:val="20"/>
        </w:rPr>
        <w:t xml:space="preserve"> Control Methods:</w:t>
      </w:r>
      <w:bookmarkEnd w:id="1"/>
    </w:p>
    <w:p w14:paraId="7E81AE7C"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lastRenderedPageBreak/>
        <w:t>Water injection shall be used as needed to reduce the emissions of nitrogen oxides (NO</w:t>
      </w:r>
      <w:r w:rsidRPr="003B151D">
        <w:rPr>
          <w:rFonts w:ascii="Arial" w:hAnsi="Arial" w:cs="Arial"/>
          <w:sz w:val="20"/>
          <w:szCs w:val="20"/>
          <w:vertAlign w:val="subscript"/>
        </w:rPr>
        <w:t>x</w:t>
      </w:r>
      <w:r w:rsidRPr="003B151D">
        <w:rPr>
          <w:rFonts w:ascii="Arial" w:hAnsi="Arial" w:cs="Arial"/>
          <w:sz w:val="20"/>
          <w:szCs w:val="20"/>
        </w:rPr>
        <w:t xml:space="preserve">) from each of the turbines in Unit 4, EPNs S4-1 and S4-2.  The water injection rate shall be </w:t>
      </w:r>
      <w:proofErr w:type="gramStart"/>
      <w:r w:rsidRPr="003B151D">
        <w:rPr>
          <w:rFonts w:ascii="Arial" w:hAnsi="Arial" w:cs="Arial"/>
          <w:sz w:val="20"/>
          <w:szCs w:val="20"/>
        </w:rPr>
        <w:t>sufficient</w:t>
      </w:r>
      <w:proofErr w:type="gramEnd"/>
      <w:r w:rsidRPr="003B151D">
        <w:rPr>
          <w:rFonts w:ascii="Arial" w:hAnsi="Arial" w:cs="Arial"/>
          <w:sz w:val="20"/>
          <w:szCs w:val="20"/>
        </w:rPr>
        <w:t xml:space="preserve"> to meet the limitations in the MAERT.</w:t>
      </w:r>
    </w:p>
    <w:p w14:paraId="500FD0A5" w14:textId="7C313B31" w:rsidR="00964D75" w:rsidRPr="003B151D" w:rsidRDefault="00964D75" w:rsidP="00964D75">
      <w:pPr>
        <w:pStyle w:val="NSRlevel2"/>
        <w:rPr>
          <w:rFonts w:ascii="Arial" w:hAnsi="Arial" w:cs="Arial"/>
          <w:sz w:val="20"/>
          <w:szCs w:val="20"/>
        </w:rPr>
      </w:pPr>
      <w:r w:rsidRPr="003B151D">
        <w:rPr>
          <w:rFonts w:ascii="Arial" w:hAnsi="Arial" w:cs="Arial"/>
          <w:sz w:val="20"/>
          <w:szCs w:val="20"/>
        </w:rPr>
        <w:t>Dry low-NO</w:t>
      </w:r>
      <w:r w:rsidRPr="003B151D">
        <w:rPr>
          <w:rFonts w:ascii="Arial" w:hAnsi="Arial" w:cs="Arial"/>
          <w:sz w:val="20"/>
          <w:szCs w:val="20"/>
          <w:vertAlign w:val="subscript"/>
        </w:rPr>
        <w:t>x</w:t>
      </w:r>
      <w:r w:rsidRPr="003B151D">
        <w:rPr>
          <w:rFonts w:ascii="Arial" w:hAnsi="Arial" w:cs="Arial"/>
          <w:sz w:val="20"/>
          <w:szCs w:val="20"/>
        </w:rPr>
        <w:t xml:space="preserve"> combustors shall be used to reduce the emissions of NO</w:t>
      </w:r>
      <w:r w:rsidRPr="003B151D">
        <w:rPr>
          <w:rFonts w:ascii="Arial" w:hAnsi="Arial" w:cs="Arial"/>
          <w:sz w:val="20"/>
          <w:szCs w:val="20"/>
          <w:vertAlign w:val="subscript"/>
        </w:rPr>
        <w:t>x</w:t>
      </w:r>
      <w:r w:rsidRPr="003B151D">
        <w:rPr>
          <w:rFonts w:ascii="Arial" w:hAnsi="Arial" w:cs="Arial"/>
          <w:sz w:val="20"/>
          <w:szCs w:val="20"/>
        </w:rPr>
        <w:t xml:space="preserve"> from </w:t>
      </w:r>
      <w:proofErr w:type="gramStart"/>
      <w:r w:rsidRPr="003B151D">
        <w:rPr>
          <w:rFonts w:ascii="Arial" w:hAnsi="Arial" w:cs="Arial"/>
          <w:sz w:val="20"/>
          <w:szCs w:val="20"/>
        </w:rPr>
        <w:t>both of the turbines</w:t>
      </w:r>
      <w:proofErr w:type="gramEnd"/>
      <w:r w:rsidRPr="003B151D">
        <w:rPr>
          <w:rFonts w:ascii="Arial" w:hAnsi="Arial" w:cs="Arial"/>
          <w:sz w:val="20"/>
          <w:szCs w:val="20"/>
        </w:rPr>
        <w:t xml:space="preserve"> in Unit 6, EPNs SC-S6A and SC-S6B, while operating in simple cycle mode.  Selective Catalytic Reduction with ammonia (NH</w:t>
      </w:r>
      <w:r w:rsidRPr="003B151D">
        <w:rPr>
          <w:rFonts w:ascii="Arial" w:hAnsi="Arial" w:cs="Arial"/>
          <w:sz w:val="20"/>
          <w:szCs w:val="20"/>
          <w:vertAlign w:val="subscript"/>
        </w:rPr>
        <w:t>3</w:t>
      </w:r>
      <w:r w:rsidRPr="003B151D">
        <w:rPr>
          <w:rFonts w:ascii="Arial" w:hAnsi="Arial" w:cs="Arial"/>
          <w:sz w:val="20"/>
          <w:szCs w:val="20"/>
        </w:rPr>
        <w:t>) injection will be used for NO</w:t>
      </w:r>
      <w:r w:rsidRPr="003B151D">
        <w:rPr>
          <w:rFonts w:ascii="Arial" w:hAnsi="Arial" w:cs="Arial"/>
          <w:sz w:val="20"/>
          <w:szCs w:val="20"/>
          <w:vertAlign w:val="subscript"/>
        </w:rPr>
        <w:t>x</w:t>
      </w:r>
      <w:r w:rsidRPr="003B151D">
        <w:rPr>
          <w:rFonts w:ascii="Arial" w:hAnsi="Arial" w:cs="Arial"/>
          <w:sz w:val="20"/>
          <w:szCs w:val="20"/>
        </w:rPr>
        <w:t xml:space="preserve"> reduction from the heat recovery steam generators (HRSGs) while operating the turbines or duct burners (EPNs CC-S6A and CC-S6B) in the combined cycle mode during High Load Operations, as described in Special Condition No. </w:t>
      </w:r>
      <w:r w:rsidR="00A0509C" w:rsidRPr="003B151D">
        <w:rPr>
          <w:rFonts w:ascii="Arial" w:hAnsi="Arial" w:cs="Arial"/>
          <w:sz w:val="20"/>
          <w:szCs w:val="20"/>
        </w:rPr>
        <w:t>7</w:t>
      </w:r>
      <w:r w:rsidRPr="003B151D">
        <w:rPr>
          <w:rFonts w:ascii="Arial" w:hAnsi="Arial" w:cs="Arial"/>
          <w:sz w:val="20"/>
          <w:szCs w:val="20"/>
        </w:rPr>
        <w:t xml:space="preserve">. </w:t>
      </w:r>
      <w:r w:rsidR="00647029" w:rsidRPr="003B151D">
        <w:rPr>
          <w:rFonts w:ascii="Arial" w:hAnsi="Arial" w:cs="Arial"/>
          <w:sz w:val="20"/>
          <w:szCs w:val="20"/>
        </w:rPr>
        <w:t>Dry low-NOx combustors and SCR shall be used to reduce the emission NO</w:t>
      </w:r>
      <w:r w:rsidR="00647029" w:rsidRPr="003B151D">
        <w:rPr>
          <w:rFonts w:ascii="Arial" w:hAnsi="Arial" w:cs="Arial"/>
          <w:sz w:val="20"/>
          <w:szCs w:val="20"/>
          <w:vertAlign w:val="subscript"/>
        </w:rPr>
        <w:t>x</w:t>
      </w:r>
      <w:r w:rsidR="00647029" w:rsidRPr="003B151D">
        <w:rPr>
          <w:rFonts w:ascii="Arial" w:hAnsi="Arial" w:cs="Arial"/>
          <w:sz w:val="20"/>
          <w:szCs w:val="20"/>
        </w:rPr>
        <w:t xml:space="preserve"> from the turbine in Unit 7 (EPN SC-7). </w:t>
      </w:r>
      <w:r w:rsidRPr="003B151D">
        <w:rPr>
          <w:rFonts w:ascii="Arial" w:hAnsi="Arial" w:cs="Arial"/>
          <w:sz w:val="20"/>
          <w:szCs w:val="20"/>
        </w:rPr>
        <w:t xml:space="preserve">Ammonia injection shall be </w:t>
      </w:r>
      <w:proofErr w:type="gramStart"/>
      <w:r w:rsidRPr="003B151D">
        <w:rPr>
          <w:rFonts w:ascii="Arial" w:hAnsi="Arial" w:cs="Arial"/>
          <w:sz w:val="20"/>
          <w:szCs w:val="20"/>
        </w:rPr>
        <w:t>sufficient</w:t>
      </w:r>
      <w:proofErr w:type="gramEnd"/>
      <w:r w:rsidRPr="003B151D">
        <w:rPr>
          <w:rFonts w:ascii="Arial" w:hAnsi="Arial" w:cs="Arial"/>
          <w:sz w:val="20"/>
          <w:szCs w:val="20"/>
        </w:rPr>
        <w:t xml:space="preserve"> to meet the NO</w:t>
      </w:r>
      <w:r w:rsidRPr="003B151D">
        <w:rPr>
          <w:rFonts w:ascii="Arial" w:hAnsi="Arial" w:cs="Arial"/>
          <w:sz w:val="20"/>
          <w:szCs w:val="20"/>
          <w:vertAlign w:val="subscript"/>
        </w:rPr>
        <w:t>x</w:t>
      </w:r>
      <w:r w:rsidRPr="003B151D">
        <w:rPr>
          <w:rFonts w:ascii="Arial" w:hAnsi="Arial" w:cs="Arial"/>
          <w:sz w:val="20"/>
          <w:szCs w:val="20"/>
        </w:rPr>
        <w:t xml:space="preserve"> emission limits in the MAERT.</w:t>
      </w:r>
      <w:r w:rsidR="00647029" w:rsidRPr="003B151D">
        <w:rPr>
          <w:rFonts w:ascii="Arial" w:hAnsi="Arial" w:cs="Arial"/>
          <w:b/>
          <w:bCs/>
          <w:sz w:val="20"/>
          <w:szCs w:val="20"/>
        </w:rPr>
        <w:t xml:space="preserve"> (xx/20)</w:t>
      </w:r>
    </w:p>
    <w:p w14:paraId="09C41EB0" w14:textId="0D422378" w:rsidR="00964D75" w:rsidRPr="003B151D" w:rsidRDefault="00964D75" w:rsidP="00964D75">
      <w:pPr>
        <w:pStyle w:val="NSRlevel2"/>
        <w:rPr>
          <w:rFonts w:ascii="Arial" w:hAnsi="Arial" w:cs="Arial"/>
          <w:sz w:val="20"/>
          <w:szCs w:val="20"/>
        </w:rPr>
      </w:pPr>
      <w:r w:rsidRPr="003B151D">
        <w:rPr>
          <w:rFonts w:ascii="Arial" w:hAnsi="Arial" w:cs="Arial"/>
          <w:sz w:val="20"/>
          <w:szCs w:val="20"/>
        </w:rPr>
        <w:t>For Unit 6 (EPNs CC-S6A and CC-S6B)</w:t>
      </w:r>
      <w:r w:rsidR="00647029" w:rsidRPr="003B151D">
        <w:rPr>
          <w:rFonts w:ascii="Arial" w:hAnsi="Arial" w:cs="Arial"/>
          <w:sz w:val="20"/>
          <w:szCs w:val="20"/>
        </w:rPr>
        <w:t xml:space="preserve"> and Unit 7 (EPN SC-7)</w:t>
      </w:r>
      <w:r w:rsidRPr="003B151D">
        <w:rPr>
          <w:rFonts w:ascii="Arial" w:hAnsi="Arial" w:cs="Arial"/>
          <w:sz w:val="20"/>
          <w:szCs w:val="20"/>
        </w:rPr>
        <w:t xml:space="preserve">, the inlet temperature to the </w:t>
      </w:r>
      <w:r w:rsidR="00F65569" w:rsidRPr="003B151D">
        <w:rPr>
          <w:rFonts w:ascii="Arial" w:hAnsi="Arial" w:cs="Arial"/>
          <w:sz w:val="20"/>
          <w:szCs w:val="20"/>
        </w:rPr>
        <w:t>selective catalytic reduction (</w:t>
      </w:r>
      <w:r w:rsidRPr="003B151D">
        <w:rPr>
          <w:rFonts w:ascii="Arial" w:hAnsi="Arial" w:cs="Arial"/>
          <w:sz w:val="20"/>
          <w:szCs w:val="20"/>
        </w:rPr>
        <w:t>SCR</w:t>
      </w:r>
      <w:r w:rsidR="00F65569" w:rsidRPr="003B151D">
        <w:rPr>
          <w:rFonts w:ascii="Arial" w:hAnsi="Arial" w:cs="Arial"/>
          <w:sz w:val="20"/>
          <w:szCs w:val="20"/>
        </w:rPr>
        <w:t>) unit</w:t>
      </w:r>
      <w:r w:rsidRPr="003B151D">
        <w:rPr>
          <w:rFonts w:ascii="Arial" w:hAnsi="Arial" w:cs="Arial"/>
          <w:sz w:val="20"/>
          <w:szCs w:val="20"/>
        </w:rPr>
        <w:t xml:space="preserve"> shall be monitored, as provided by the SCR manufacturer, to identify those periods of time when the inlet gas temperature is in the operating range for ammonia injection.  </w:t>
      </w:r>
      <w:r w:rsidR="00647029" w:rsidRPr="003B151D">
        <w:rPr>
          <w:rFonts w:ascii="Arial" w:hAnsi="Arial" w:cs="Arial"/>
          <w:b/>
          <w:bCs/>
          <w:sz w:val="20"/>
          <w:szCs w:val="20"/>
        </w:rPr>
        <w:t>(xx/20)</w:t>
      </w:r>
    </w:p>
    <w:p w14:paraId="43DA0A1F" w14:textId="77777777" w:rsidR="00964D75" w:rsidRPr="003B151D" w:rsidRDefault="00964D75" w:rsidP="002D10CA">
      <w:pPr>
        <w:pStyle w:val="NSRlevel1"/>
        <w:keepNext/>
        <w:keepLines/>
        <w:rPr>
          <w:rFonts w:ascii="Arial" w:hAnsi="Arial" w:cs="Arial"/>
          <w:sz w:val="20"/>
          <w:szCs w:val="20"/>
        </w:rPr>
      </w:pPr>
      <w:bookmarkStart w:id="2" w:name="_Ref335667500"/>
      <w:r w:rsidRPr="003B151D">
        <w:rPr>
          <w:rFonts w:ascii="Arial" w:hAnsi="Arial" w:cs="Arial"/>
          <w:sz w:val="20"/>
          <w:szCs w:val="20"/>
        </w:rPr>
        <w:t xml:space="preserve">Fuel </w:t>
      </w:r>
      <w:r w:rsidR="00A843BA" w:rsidRPr="003B151D">
        <w:rPr>
          <w:rFonts w:ascii="Arial" w:hAnsi="Arial" w:cs="Arial"/>
          <w:sz w:val="20"/>
          <w:szCs w:val="20"/>
        </w:rPr>
        <w:t>----</w:t>
      </w:r>
      <w:r w:rsidRPr="003B151D">
        <w:rPr>
          <w:rFonts w:ascii="Arial" w:hAnsi="Arial" w:cs="Arial"/>
          <w:sz w:val="20"/>
          <w:szCs w:val="20"/>
        </w:rPr>
        <w:t>Sulfur Content Requirements:</w:t>
      </w:r>
      <w:bookmarkEnd w:id="2"/>
    </w:p>
    <w:p w14:paraId="1EC32C58" w14:textId="77777777" w:rsidR="00964D75" w:rsidRPr="003B151D" w:rsidRDefault="00964D75" w:rsidP="002D10CA">
      <w:pPr>
        <w:pStyle w:val="NSRlevel2"/>
        <w:keepNext/>
        <w:keepLines/>
        <w:rPr>
          <w:rFonts w:ascii="Arial" w:hAnsi="Arial" w:cs="Arial"/>
          <w:sz w:val="20"/>
          <w:szCs w:val="20"/>
        </w:rPr>
      </w:pPr>
      <w:r w:rsidRPr="003B151D">
        <w:rPr>
          <w:rFonts w:ascii="Arial" w:hAnsi="Arial" w:cs="Arial"/>
          <w:sz w:val="20"/>
          <w:szCs w:val="20"/>
        </w:rPr>
        <w:t>Fuel fired in the gas turbines and duct burners for Unit 4 shall be natural gas with a sulfur content less than or equal to 0.25 grain of hydrogen sulfide and five grains of total sulfur per 100 dry standard cubic feet.</w:t>
      </w:r>
    </w:p>
    <w:p w14:paraId="4088E0B8" w14:textId="307FA1B2"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For Unit 6, the annual average sulfur content shall be less than or equal to 1.2 grains of total sulfur per 100 dry standard cubic foot.  </w:t>
      </w:r>
    </w:p>
    <w:p w14:paraId="2B6AFF3C" w14:textId="37C5E80B" w:rsidR="0093044E" w:rsidRPr="003B151D" w:rsidRDefault="0093044E" w:rsidP="00964D75">
      <w:pPr>
        <w:pStyle w:val="NSRlevel2"/>
        <w:rPr>
          <w:rFonts w:ascii="Arial" w:hAnsi="Arial" w:cs="Arial"/>
          <w:sz w:val="20"/>
          <w:szCs w:val="20"/>
        </w:rPr>
      </w:pPr>
      <w:r w:rsidRPr="003B151D">
        <w:rPr>
          <w:rFonts w:ascii="Arial" w:hAnsi="Arial" w:cs="Arial"/>
          <w:sz w:val="20"/>
          <w:szCs w:val="20"/>
        </w:rPr>
        <w:t>Fuel Fired in the Turbine for Unit 7 shall</w:t>
      </w:r>
      <w:r w:rsidR="001E7664" w:rsidRPr="003B151D">
        <w:rPr>
          <w:rFonts w:ascii="Arial" w:hAnsi="Arial" w:cs="Arial"/>
          <w:sz w:val="20"/>
          <w:szCs w:val="20"/>
        </w:rPr>
        <w:t xml:space="preserve"> </w:t>
      </w:r>
      <w:proofErr w:type="gramStart"/>
      <w:r w:rsidR="001E7664" w:rsidRPr="003B151D">
        <w:rPr>
          <w:rFonts w:ascii="Arial" w:hAnsi="Arial" w:cs="Arial"/>
          <w:sz w:val="20"/>
          <w:szCs w:val="20"/>
        </w:rPr>
        <w:t>limited</w:t>
      </w:r>
      <w:proofErr w:type="gramEnd"/>
      <w:r w:rsidR="001E7664" w:rsidRPr="003B151D">
        <w:rPr>
          <w:rFonts w:ascii="Arial" w:hAnsi="Arial" w:cs="Arial"/>
          <w:sz w:val="20"/>
          <w:szCs w:val="20"/>
        </w:rPr>
        <w:t xml:space="preserve"> to</w:t>
      </w:r>
      <w:r w:rsidRPr="003B151D">
        <w:rPr>
          <w:rFonts w:ascii="Arial" w:hAnsi="Arial" w:cs="Arial"/>
          <w:sz w:val="20"/>
          <w:szCs w:val="20"/>
        </w:rPr>
        <w:t xml:space="preserve"> natural gas</w:t>
      </w:r>
      <w:r w:rsidR="00422929" w:rsidRPr="003B151D">
        <w:rPr>
          <w:rFonts w:ascii="Arial" w:hAnsi="Arial" w:cs="Arial"/>
          <w:sz w:val="20"/>
          <w:szCs w:val="20"/>
        </w:rPr>
        <w:t xml:space="preserve"> with a Sulfur content not exceed 5 grains per 100 scf on an hourly basis and 1gr/scf on an annual basis. </w:t>
      </w:r>
      <w:r w:rsidR="00422929" w:rsidRPr="003B151D">
        <w:rPr>
          <w:rFonts w:ascii="Arial" w:hAnsi="Arial" w:cs="Arial"/>
          <w:b/>
          <w:bCs/>
          <w:sz w:val="20"/>
          <w:szCs w:val="20"/>
        </w:rPr>
        <w:t>(xx/20)</w:t>
      </w:r>
    </w:p>
    <w:p w14:paraId="06401BD4" w14:textId="16293879" w:rsidR="00422929" w:rsidRPr="003B151D" w:rsidRDefault="00422929" w:rsidP="00964D75">
      <w:pPr>
        <w:pStyle w:val="NSRlevel2"/>
        <w:rPr>
          <w:rFonts w:ascii="Arial" w:hAnsi="Arial" w:cs="Arial"/>
          <w:sz w:val="20"/>
          <w:szCs w:val="20"/>
        </w:rPr>
      </w:pPr>
      <w:r w:rsidRPr="003B151D">
        <w:rPr>
          <w:rFonts w:ascii="Arial" w:hAnsi="Arial" w:cs="Arial"/>
          <w:sz w:val="20"/>
          <w:szCs w:val="20"/>
        </w:rPr>
        <w:t>The line heater (EPN LH-1) is limited to firing no more than 3.9 million British units per ho</w:t>
      </w:r>
      <w:r w:rsidR="007C5E70" w:rsidRPr="003B151D">
        <w:rPr>
          <w:rFonts w:ascii="Arial" w:hAnsi="Arial" w:cs="Arial"/>
          <w:sz w:val="20"/>
          <w:szCs w:val="20"/>
        </w:rPr>
        <w:t>ur (MMBtu/</w:t>
      </w:r>
      <w:proofErr w:type="spellStart"/>
      <w:r w:rsidR="007C5E70" w:rsidRPr="003B151D">
        <w:rPr>
          <w:rFonts w:ascii="Arial" w:hAnsi="Arial" w:cs="Arial"/>
          <w:sz w:val="20"/>
          <w:szCs w:val="20"/>
        </w:rPr>
        <w:t>hr</w:t>
      </w:r>
      <w:proofErr w:type="spellEnd"/>
      <w:r w:rsidR="007C5E70" w:rsidRPr="003B151D">
        <w:rPr>
          <w:rFonts w:ascii="Arial" w:hAnsi="Arial" w:cs="Arial"/>
          <w:sz w:val="20"/>
          <w:szCs w:val="20"/>
        </w:rPr>
        <w:t xml:space="preserve">). </w:t>
      </w:r>
      <w:r w:rsidR="007C5E70" w:rsidRPr="003B151D">
        <w:rPr>
          <w:rFonts w:ascii="Arial" w:hAnsi="Arial" w:cs="Arial"/>
          <w:b/>
          <w:bCs/>
          <w:sz w:val="20"/>
          <w:szCs w:val="20"/>
        </w:rPr>
        <w:t>(xx/20)</w:t>
      </w:r>
    </w:p>
    <w:p w14:paraId="46682B72" w14:textId="50286B10" w:rsidR="00770237" w:rsidRPr="003B151D" w:rsidRDefault="00770237" w:rsidP="00964D75">
      <w:pPr>
        <w:pStyle w:val="NSRlevel2"/>
        <w:rPr>
          <w:rFonts w:ascii="Arial" w:hAnsi="Arial" w:cs="Arial"/>
          <w:sz w:val="20"/>
          <w:szCs w:val="20"/>
        </w:rPr>
      </w:pPr>
      <w:r w:rsidRPr="003B151D">
        <w:rPr>
          <w:rFonts w:ascii="Arial" w:hAnsi="Arial" w:cs="Arial"/>
          <w:sz w:val="20"/>
          <w:szCs w:val="20"/>
        </w:rPr>
        <w:t xml:space="preserve">The emergency fire water pump engine (EPN FIRE-2) must use diesel fuel containing no more than 0.0015 percent (%) sulfur by weight. </w:t>
      </w:r>
      <w:r w:rsidRPr="003B151D">
        <w:rPr>
          <w:rFonts w:ascii="Arial" w:hAnsi="Arial" w:cs="Arial"/>
          <w:b/>
          <w:bCs/>
          <w:sz w:val="20"/>
          <w:szCs w:val="20"/>
        </w:rPr>
        <w:t>(xx/20)</w:t>
      </w:r>
    </w:p>
    <w:p w14:paraId="5E21C7E3"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The permit holder shall monitor fuel consumption continuously for each turbine unit using a monitoring device that is accurate to ±5% and maintained, calibrated, and operated in accordance with the manufacturer’s specifications.  The certification of the monitoring device shall be in accordance with EPA approved methods and calibrated in accordance with the manufacturer’s recommendations or at least annually.  The permit holder shall monitor fuel consumption continuously for the following four combinations of combustion units:  </w:t>
      </w:r>
    </w:p>
    <w:p w14:paraId="50FE2F86" w14:textId="77777777" w:rsidR="00964D75" w:rsidRPr="003B151D" w:rsidRDefault="00964D75" w:rsidP="004A266B">
      <w:pPr>
        <w:pStyle w:val="NSRlevel3"/>
        <w:rPr>
          <w:rFonts w:ascii="Arial" w:hAnsi="Arial" w:cs="Arial"/>
          <w:sz w:val="20"/>
          <w:szCs w:val="20"/>
        </w:rPr>
      </w:pPr>
      <w:r w:rsidRPr="003B151D">
        <w:rPr>
          <w:rFonts w:ascii="Arial" w:hAnsi="Arial" w:cs="Arial"/>
          <w:sz w:val="20"/>
          <w:szCs w:val="20"/>
        </w:rPr>
        <w:t>Unit 4 (GT-1) Gas Turbine including the duct burner</w:t>
      </w:r>
    </w:p>
    <w:p w14:paraId="4271FC46" w14:textId="77777777" w:rsidR="00964D75" w:rsidRPr="003B151D" w:rsidRDefault="00964D75" w:rsidP="004A266B">
      <w:pPr>
        <w:pStyle w:val="NSRlevel3"/>
        <w:rPr>
          <w:rFonts w:ascii="Arial" w:hAnsi="Arial" w:cs="Arial"/>
          <w:sz w:val="20"/>
          <w:szCs w:val="20"/>
        </w:rPr>
      </w:pPr>
      <w:r w:rsidRPr="003B151D">
        <w:rPr>
          <w:rFonts w:ascii="Arial" w:hAnsi="Arial" w:cs="Arial"/>
          <w:sz w:val="20"/>
          <w:szCs w:val="20"/>
        </w:rPr>
        <w:t>Unit 4 (GT-2) Gas Turbine including the duct burner</w:t>
      </w:r>
    </w:p>
    <w:p w14:paraId="29E7E60B" w14:textId="77777777" w:rsidR="00964D75" w:rsidRPr="003B151D" w:rsidRDefault="00964D75" w:rsidP="004A266B">
      <w:pPr>
        <w:pStyle w:val="NSRlevel3"/>
        <w:rPr>
          <w:rFonts w:ascii="Arial" w:hAnsi="Arial" w:cs="Arial"/>
          <w:sz w:val="20"/>
          <w:szCs w:val="20"/>
        </w:rPr>
      </w:pPr>
      <w:r w:rsidRPr="003B151D">
        <w:rPr>
          <w:rFonts w:ascii="Arial" w:hAnsi="Arial" w:cs="Arial"/>
          <w:sz w:val="20"/>
          <w:szCs w:val="20"/>
        </w:rPr>
        <w:t>Unit 6 (GT-6A) Gas Turbine including duct burner DB-6A</w:t>
      </w:r>
    </w:p>
    <w:p w14:paraId="4070FAF4" w14:textId="77777777" w:rsidR="00964D75" w:rsidRPr="003B151D" w:rsidRDefault="00964D75" w:rsidP="004A266B">
      <w:pPr>
        <w:pStyle w:val="NSRlevel3"/>
        <w:rPr>
          <w:rFonts w:ascii="Arial" w:hAnsi="Arial" w:cs="Arial"/>
          <w:sz w:val="20"/>
          <w:szCs w:val="20"/>
        </w:rPr>
      </w:pPr>
      <w:r w:rsidRPr="003B151D">
        <w:rPr>
          <w:rFonts w:ascii="Arial" w:hAnsi="Arial" w:cs="Arial"/>
          <w:sz w:val="20"/>
          <w:szCs w:val="20"/>
        </w:rPr>
        <w:lastRenderedPageBreak/>
        <w:t>Unit 6 (GT-6B) Gas Turbine including duct burner DB-6B</w:t>
      </w:r>
    </w:p>
    <w:p w14:paraId="49583D01" w14:textId="77777777" w:rsidR="00964D75" w:rsidRPr="003B151D" w:rsidRDefault="00964D75" w:rsidP="004A266B">
      <w:pPr>
        <w:pStyle w:val="NSRlevel2"/>
        <w:rPr>
          <w:rFonts w:ascii="Arial" w:hAnsi="Arial" w:cs="Arial"/>
          <w:sz w:val="20"/>
          <w:szCs w:val="20"/>
        </w:rPr>
      </w:pPr>
      <w:r w:rsidRPr="003B151D">
        <w:rPr>
          <w:rFonts w:ascii="Arial" w:hAnsi="Arial" w:cs="Arial"/>
          <w:sz w:val="20"/>
          <w:szCs w:val="20"/>
        </w:rPr>
        <w:t xml:space="preserve">Emissions </w:t>
      </w:r>
      <w:r w:rsidR="000F31EE" w:rsidRPr="003B151D">
        <w:rPr>
          <w:rFonts w:ascii="Arial" w:hAnsi="Arial" w:cs="Arial"/>
          <w:sz w:val="20"/>
          <w:szCs w:val="20"/>
        </w:rPr>
        <w:t>of sulfur dioxide</w:t>
      </w:r>
      <w:r w:rsidRPr="003B151D">
        <w:rPr>
          <w:rFonts w:ascii="Arial" w:hAnsi="Arial" w:cs="Arial"/>
          <w:sz w:val="20"/>
          <w:szCs w:val="20"/>
        </w:rPr>
        <w:t xml:space="preserve"> </w:t>
      </w:r>
      <w:r w:rsidR="000F31EE" w:rsidRPr="003B151D">
        <w:rPr>
          <w:rFonts w:ascii="Arial" w:hAnsi="Arial" w:cs="Arial"/>
          <w:sz w:val="20"/>
          <w:szCs w:val="20"/>
        </w:rPr>
        <w:t>(</w:t>
      </w:r>
      <w:r w:rsidRPr="003B151D">
        <w:rPr>
          <w:rFonts w:ascii="Arial" w:hAnsi="Arial" w:cs="Arial"/>
          <w:sz w:val="20"/>
          <w:szCs w:val="20"/>
        </w:rPr>
        <w:t>SO</w:t>
      </w:r>
      <w:r w:rsidRPr="003B151D">
        <w:rPr>
          <w:rFonts w:ascii="Arial" w:hAnsi="Arial" w:cs="Arial"/>
          <w:sz w:val="20"/>
          <w:szCs w:val="20"/>
          <w:vertAlign w:val="subscript"/>
        </w:rPr>
        <w:t>2</w:t>
      </w:r>
      <w:r w:rsidR="000F31EE" w:rsidRPr="003B151D">
        <w:rPr>
          <w:rFonts w:ascii="Arial" w:hAnsi="Arial" w:cs="Arial"/>
          <w:sz w:val="20"/>
          <w:szCs w:val="20"/>
        </w:rPr>
        <w:t xml:space="preserve">) </w:t>
      </w:r>
      <w:r w:rsidRPr="003B151D">
        <w:rPr>
          <w:rFonts w:ascii="Arial" w:hAnsi="Arial" w:cs="Arial"/>
          <w:sz w:val="20"/>
          <w:szCs w:val="20"/>
        </w:rPr>
        <w:t>shall be monitored in accordance with 40 CFR Part 75.11(e)(1) to demonstrate compliance with the maximum allowable emission rates for SO</w:t>
      </w:r>
      <w:r w:rsidRPr="003B151D">
        <w:rPr>
          <w:rFonts w:ascii="Arial" w:hAnsi="Arial" w:cs="Arial"/>
          <w:sz w:val="20"/>
          <w:szCs w:val="20"/>
          <w:vertAlign w:val="subscript"/>
        </w:rPr>
        <w:t>2</w:t>
      </w:r>
      <w:r w:rsidRPr="003B151D">
        <w:rPr>
          <w:rFonts w:ascii="Arial" w:hAnsi="Arial" w:cs="Arial"/>
          <w:sz w:val="20"/>
          <w:szCs w:val="20"/>
        </w:rPr>
        <w:t>.</w:t>
      </w:r>
    </w:p>
    <w:p w14:paraId="59292B73"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t>Cooling Tower Chlorine System Inspections:</w:t>
      </w:r>
    </w:p>
    <w:p w14:paraId="1B74BDAF"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Audio, olfactory, and visual inspection for chlorine leaks at Cooling Towers 4 and 6 shall be performed once per week.</w:t>
      </w:r>
    </w:p>
    <w:p w14:paraId="689DB36B"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Upon detection of a leak, plant personnel shall initiate actions to commence repair or replacement of the leaking component.</w:t>
      </w:r>
    </w:p>
    <w:p w14:paraId="04F90FB4"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Date and time of each inspection shall be noted in the operator’s log or equivalent.  Records shall be maintained at the plant site of all repairs and replacements made due to leaks.  These records shall be made available to representatives of the Texas Commission on Environmental Quality (TCEQ) or any other agency with jurisdiction upon request.</w:t>
      </w:r>
    </w:p>
    <w:p w14:paraId="61DC1B38" w14:textId="77777777" w:rsidR="00964D75" w:rsidRPr="003B151D" w:rsidRDefault="00964D75" w:rsidP="00964D75">
      <w:pPr>
        <w:pStyle w:val="NSRHeading"/>
        <w:rPr>
          <w:rFonts w:ascii="Arial" w:hAnsi="Arial" w:cs="Arial"/>
          <w:sz w:val="20"/>
          <w:szCs w:val="20"/>
        </w:rPr>
      </w:pPr>
      <w:r w:rsidRPr="003B151D">
        <w:rPr>
          <w:rFonts w:ascii="Arial" w:hAnsi="Arial" w:cs="Arial"/>
          <w:sz w:val="20"/>
          <w:szCs w:val="20"/>
        </w:rPr>
        <w:t>Emission Concentration Limitations</w:t>
      </w:r>
    </w:p>
    <w:p w14:paraId="540D2156" w14:textId="77777777" w:rsidR="00530D38" w:rsidRPr="003B151D" w:rsidRDefault="00964D75" w:rsidP="00530D38">
      <w:pPr>
        <w:pStyle w:val="NSRlevel1"/>
        <w:rPr>
          <w:rFonts w:ascii="Arial" w:hAnsi="Arial" w:cs="Arial"/>
          <w:sz w:val="20"/>
          <w:szCs w:val="20"/>
        </w:rPr>
      </w:pPr>
      <w:bookmarkStart w:id="3" w:name="_Ref335668139"/>
      <w:r w:rsidRPr="003B151D">
        <w:rPr>
          <w:rFonts w:ascii="Arial" w:hAnsi="Arial" w:cs="Arial"/>
          <w:sz w:val="20"/>
          <w:szCs w:val="20"/>
        </w:rPr>
        <w:t>For Unit 6 (EPNs S</w:t>
      </w:r>
      <w:r w:rsidR="00530D38" w:rsidRPr="003B151D">
        <w:rPr>
          <w:rFonts w:ascii="Arial" w:hAnsi="Arial" w:cs="Arial"/>
          <w:sz w:val="20"/>
          <w:szCs w:val="20"/>
        </w:rPr>
        <w:t xml:space="preserve">C-S6A and </w:t>
      </w:r>
      <w:r w:rsidR="00C22DE0" w:rsidRPr="003B151D">
        <w:rPr>
          <w:rFonts w:ascii="Arial" w:hAnsi="Arial" w:cs="Arial"/>
          <w:sz w:val="20"/>
          <w:szCs w:val="20"/>
        </w:rPr>
        <w:t>SC-S6</w:t>
      </w:r>
      <w:r w:rsidR="00530D38" w:rsidRPr="003B151D">
        <w:rPr>
          <w:rFonts w:ascii="Arial" w:hAnsi="Arial" w:cs="Arial"/>
          <w:sz w:val="20"/>
          <w:szCs w:val="20"/>
        </w:rPr>
        <w:t xml:space="preserve">B and </w:t>
      </w:r>
      <w:r w:rsidR="00C22DE0" w:rsidRPr="003B151D">
        <w:rPr>
          <w:rFonts w:ascii="Arial" w:hAnsi="Arial" w:cs="Arial"/>
          <w:sz w:val="20"/>
          <w:szCs w:val="20"/>
        </w:rPr>
        <w:t xml:space="preserve">EPNs </w:t>
      </w:r>
      <w:r w:rsidR="00530D38" w:rsidRPr="003B151D">
        <w:rPr>
          <w:rFonts w:ascii="Arial" w:hAnsi="Arial" w:cs="Arial"/>
          <w:sz w:val="20"/>
          <w:szCs w:val="20"/>
        </w:rPr>
        <w:t>CC</w:t>
      </w:r>
      <w:r w:rsidR="00C22DE0" w:rsidRPr="003B151D">
        <w:rPr>
          <w:rFonts w:ascii="Arial" w:hAnsi="Arial" w:cs="Arial"/>
          <w:sz w:val="20"/>
          <w:szCs w:val="20"/>
        </w:rPr>
        <w:t>-</w:t>
      </w:r>
      <w:r w:rsidR="00530D38" w:rsidRPr="003B151D">
        <w:rPr>
          <w:rFonts w:ascii="Arial" w:hAnsi="Arial" w:cs="Arial"/>
          <w:sz w:val="20"/>
          <w:szCs w:val="20"/>
        </w:rPr>
        <w:t xml:space="preserve">S6A and </w:t>
      </w:r>
      <w:r w:rsidR="00C22DE0" w:rsidRPr="003B151D">
        <w:rPr>
          <w:rFonts w:ascii="Arial" w:hAnsi="Arial" w:cs="Arial"/>
          <w:sz w:val="20"/>
          <w:szCs w:val="20"/>
        </w:rPr>
        <w:t>CC-S6</w:t>
      </w:r>
      <w:r w:rsidR="00530D38" w:rsidRPr="003B151D">
        <w:rPr>
          <w:rFonts w:ascii="Arial" w:hAnsi="Arial" w:cs="Arial"/>
          <w:sz w:val="20"/>
          <w:szCs w:val="20"/>
        </w:rPr>
        <w:t>B):</w:t>
      </w:r>
      <w:bookmarkEnd w:id="3"/>
    </w:p>
    <w:p w14:paraId="16C4D2F6" w14:textId="77777777" w:rsidR="00964D75" w:rsidRPr="003B151D" w:rsidRDefault="00530D38" w:rsidP="00530D38">
      <w:pPr>
        <w:pStyle w:val="NSRlevel2"/>
        <w:rPr>
          <w:rFonts w:ascii="Arial" w:hAnsi="Arial" w:cs="Arial"/>
          <w:sz w:val="20"/>
          <w:szCs w:val="20"/>
        </w:rPr>
      </w:pPr>
      <w:r w:rsidRPr="003B151D">
        <w:rPr>
          <w:rFonts w:ascii="Arial" w:hAnsi="Arial" w:cs="Arial"/>
          <w:sz w:val="20"/>
          <w:szCs w:val="20"/>
        </w:rPr>
        <w:t>T</w:t>
      </w:r>
      <w:r w:rsidR="00964D75" w:rsidRPr="003B151D">
        <w:rPr>
          <w:rFonts w:ascii="Arial" w:hAnsi="Arial" w:cs="Arial"/>
          <w:sz w:val="20"/>
          <w:szCs w:val="20"/>
        </w:rPr>
        <w:t>he 24-hour daily-block average concentration in the stack gases for the Unit 6 combustion turbines (EPNs SC</w:t>
      </w:r>
      <w:r w:rsidR="00C22DE0" w:rsidRPr="003B151D">
        <w:rPr>
          <w:rFonts w:ascii="Arial" w:hAnsi="Arial" w:cs="Arial"/>
          <w:sz w:val="20"/>
          <w:szCs w:val="20"/>
        </w:rPr>
        <w:t>-</w:t>
      </w:r>
      <w:r w:rsidR="00964D75" w:rsidRPr="003B151D">
        <w:rPr>
          <w:rFonts w:ascii="Arial" w:hAnsi="Arial" w:cs="Arial"/>
          <w:sz w:val="20"/>
          <w:szCs w:val="20"/>
        </w:rPr>
        <w:t>S6A and SC-S6B) shall not exceed 9 parts per million dry (</w:t>
      </w:r>
      <w:proofErr w:type="spellStart"/>
      <w:r w:rsidR="00964D75" w:rsidRPr="003B151D">
        <w:rPr>
          <w:rFonts w:ascii="Arial" w:hAnsi="Arial" w:cs="Arial"/>
          <w:sz w:val="20"/>
          <w:szCs w:val="20"/>
        </w:rPr>
        <w:t>ppmvd</w:t>
      </w:r>
      <w:proofErr w:type="spellEnd"/>
      <w:r w:rsidR="00964D75" w:rsidRPr="003B151D">
        <w:rPr>
          <w:rFonts w:ascii="Arial" w:hAnsi="Arial" w:cs="Arial"/>
          <w:sz w:val="20"/>
          <w:szCs w:val="20"/>
        </w:rPr>
        <w:t>) for NO</w:t>
      </w:r>
      <w:r w:rsidR="00964D75" w:rsidRPr="003B151D">
        <w:rPr>
          <w:rFonts w:ascii="Arial" w:hAnsi="Arial" w:cs="Arial"/>
          <w:sz w:val="20"/>
          <w:szCs w:val="20"/>
          <w:vertAlign w:val="subscript"/>
        </w:rPr>
        <w:t>X</w:t>
      </w:r>
      <w:r w:rsidR="00964D75" w:rsidRPr="003B151D">
        <w:rPr>
          <w:rFonts w:ascii="Arial" w:hAnsi="Arial" w:cs="Arial"/>
          <w:sz w:val="20"/>
          <w:szCs w:val="20"/>
        </w:rPr>
        <w:t>, when operating at High Load in the simple</w:t>
      </w:r>
      <w:r w:rsidR="006A351E" w:rsidRPr="003B151D">
        <w:rPr>
          <w:rFonts w:ascii="Arial" w:hAnsi="Arial" w:cs="Arial"/>
          <w:sz w:val="20"/>
          <w:szCs w:val="20"/>
        </w:rPr>
        <w:t xml:space="preserve"> </w:t>
      </w:r>
      <w:r w:rsidR="00964D75" w:rsidRPr="003B151D">
        <w:rPr>
          <w:rFonts w:ascii="Arial" w:hAnsi="Arial" w:cs="Arial"/>
          <w:sz w:val="20"/>
          <w:szCs w:val="20"/>
        </w:rPr>
        <w:t xml:space="preserve">cycle mode, or 3 </w:t>
      </w:r>
      <w:proofErr w:type="spellStart"/>
      <w:r w:rsidR="00964D75" w:rsidRPr="003B151D">
        <w:rPr>
          <w:rFonts w:ascii="Arial" w:hAnsi="Arial" w:cs="Arial"/>
          <w:sz w:val="20"/>
          <w:szCs w:val="20"/>
        </w:rPr>
        <w:t>ppmvd</w:t>
      </w:r>
      <w:proofErr w:type="spellEnd"/>
      <w:r w:rsidR="00964D75" w:rsidRPr="003B151D">
        <w:rPr>
          <w:rFonts w:ascii="Arial" w:hAnsi="Arial" w:cs="Arial"/>
          <w:sz w:val="20"/>
          <w:szCs w:val="20"/>
        </w:rPr>
        <w:t xml:space="preserve"> when operating in Steady State, High Load combi</w:t>
      </w:r>
      <w:r w:rsidR="000F31EE" w:rsidRPr="003B151D">
        <w:rPr>
          <w:rFonts w:ascii="Arial" w:hAnsi="Arial" w:cs="Arial"/>
          <w:sz w:val="20"/>
          <w:szCs w:val="20"/>
        </w:rPr>
        <w:t>ned cycle mode, corrected to 15 </w:t>
      </w:r>
      <w:r w:rsidR="00964D75" w:rsidRPr="003B151D">
        <w:rPr>
          <w:rFonts w:ascii="Arial" w:hAnsi="Arial" w:cs="Arial"/>
          <w:sz w:val="20"/>
          <w:szCs w:val="20"/>
        </w:rPr>
        <w:t xml:space="preserve">percent </w:t>
      </w:r>
      <w:r w:rsidR="000F31EE" w:rsidRPr="003B151D">
        <w:rPr>
          <w:rFonts w:ascii="Arial" w:hAnsi="Arial" w:cs="Arial"/>
          <w:sz w:val="20"/>
          <w:szCs w:val="20"/>
        </w:rPr>
        <w:t xml:space="preserve">oxygen </w:t>
      </w:r>
      <w:r w:rsidR="00964D75" w:rsidRPr="003B151D">
        <w:rPr>
          <w:rFonts w:ascii="Arial" w:hAnsi="Arial" w:cs="Arial"/>
          <w:sz w:val="20"/>
          <w:szCs w:val="20"/>
        </w:rPr>
        <w:t>(O</w:t>
      </w:r>
      <w:r w:rsidR="00964D75" w:rsidRPr="003B151D">
        <w:rPr>
          <w:rFonts w:ascii="Arial" w:hAnsi="Arial" w:cs="Arial"/>
          <w:sz w:val="20"/>
          <w:szCs w:val="20"/>
          <w:vertAlign w:val="subscript"/>
        </w:rPr>
        <w:t>2</w:t>
      </w:r>
      <w:r w:rsidR="00964D75" w:rsidRPr="003B151D">
        <w:rPr>
          <w:rFonts w:ascii="Arial" w:hAnsi="Arial" w:cs="Arial"/>
          <w:sz w:val="20"/>
          <w:szCs w:val="20"/>
        </w:rPr>
        <w:t xml:space="preserve">).  </w:t>
      </w:r>
    </w:p>
    <w:p w14:paraId="17DDDE5E"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 xml:space="preserve">High Load Operations are defined as each 1-hour block when the combustion turbine operates for the entire 1-hour block in </w:t>
      </w:r>
      <w:r w:rsidR="006F6B55" w:rsidRPr="003B151D">
        <w:rPr>
          <w:rFonts w:ascii="Arial" w:hAnsi="Arial" w:cs="Arial"/>
          <w:sz w:val="20"/>
          <w:szCs w:val="20"/>
        </w:rPr>
        <w:t>"</w:t>
      </w:r>
      <w:r w:rsidRPr="003B151D">
        <w:rPr>
          <w:rFonts w:ascii="Arial" w:hAnsi="Arial" w:cs="Arial"/>
          <w:sz w:val="20"/>
          <w:szCs w:val="20"/>
        </w:rPr>
        <w:t>Pre-mix</w:t>
      </w:r>
      <w:r w:rsidR="006F6B55" w:rsidRPr="003B151D">
        <w:rPr>
          <w:rFonts w:ascii="Arial" w:hAnsi="Arial" w:cs="Arial"/>
          <w:sz w:val="20"/>
          <w:szCs w:val="20"/>
        </w:rPr>
        <w:t>"</w:t>
      </w:r>
      <w:r w:rsidRPr="003B151D">
        <w:rPr>
          <w:rFonts w:ascii="Arial" w:hAnsi="Arial" w:cs="Arial"/>
          <w:sz w:val="20"/>
          <w:szCs w:val="20"/>
        </w:rPr>
        <w:t xml:space="preserve"> mode, as indicated by the General Electric Turbine Control System, at greater than 65% load.  High Load Operations </w:t>
      </w:r>
      <w:r w:rsidR="00BB29D8" w:rsidRPr="003B151D">
        <w:rPr>
          <w:rFonts w:ascii="Arial" w:hAnsi="Arial" w:cs="Arial"/>
          <w:sz w:val="20"/>
          <w:szCs w:val="20"/>
        </w:rPr>
        <w:t>do not include periods of start</w:t>
      </w:r>
      <w:r w:rsidRPr="003B151D">
        <w:rPr>
          <w:rFonts w:ascii="Arial" w:hAnsi="Arial" w:cs="Arial"/>
          <w:sz w:val="20"/>
          <w:szCs w:val="20"/>
        </w:rPr>
        <w:t>up, shutdown</w:t>
      </w:r>
      <w:r w:rsidR="001F2554" w:rsidRPr="003B151D">
        <w:rPr>
          <w:rFonts w:ascii="Arial" w:hAnsi="Arial" w:cs="Arial"/>
          <w:sz w:val="20"/>
          <w:szCs w:val="20"/>
        </w:rPr>
        <w:t>,</w:t>
      </w:r>
      <w:r w:rsidRPr="003B151D">
        <w:rPr>
          <w:rFonts w:ascii="Arial" w:hAnsi="Arial" w:cs="Arial"/>
          <w:sz w:val="20"/>
          <w:szCs w:val="20"/>
        </w:rPr>
        <w:t xml:space="preserve"> or operations below 65% load.  </w:t>
      </w:r>
    </w:p>
    <w:p w14:paraId="35A87C10"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Low Load Operations, defined as periods of startup, shutdown</w:t>
      </w:r>
      <w:r w:rsidR="00F2052E" w:rsidRPr="003B151D">
        <w:rPr>
          <w:rFonts w:ascii="Arial" w:hAnsi="Arial" w:cs="Arial"/>
          <w:sz w:val="20"/>
          <w:szCs w:val="20"/>
        </w:rPr>
        <w:t>,</w:t>
      </w:r>
      <w:r w:rsidRPr="003B151D">
        <w:rPr>
          <w:rFonts w:ascii="Arial" w:hAnsi="Arial" w:cs="Arial"/>
          <w:sz w:val="20"/>
          <w:szCs w:val="20"/>
        </w:rPr>
        <w:t xml:space="preserve"> and operation outside of pre-mix mode or less than or equal to 65% load are authorized, provided the emission rates specified by Special Condition No. 1 are not exceeded.  </w:t>
      </w:r>
    </w:p>
    <w:p w14:paraId="1BAC4955"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Steady State does not include periods of operation where the load changes 10% or more at any time within any hour or any two consecutive hours.</w:t>
      </w:r>
    </w:p>
    <w:p w14:paraId="3B85FB59"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Total Low Load Operation hours shall not exceed 2,500 hours per turbine per year.  </w:t>
      </w:r>
    </w:p>
    <w:p w14:paraId="1E086B63"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The NO</w:t>
      </w:r>
      <w:r w:rsidRPr="003B151D">
        <w:rPr>
          <w:rFonts w:ascii="Arial" w:hAnsi="Arial" w:cs="Arial"/>
          <w:sz w:val="20"/>
          <w:szCs w:val="20"/>
          <w:vertAlign w:val="subscript"/>
        </w:rPr>
        <w:t>x</w:t>
      </w:r>
      <w:r w:rsidRPr="003B151D">
        <w:rPr>
          <w:rFonts w:ascii="Arial" w:hAnsi="Arial" w:cs="Arial"/>
          <w:sz w:val="20"/>
          <w:szCs w:val="20"/>
        </w:rPr>
        <w:t xml:space="preserve"> concentration, measured by the continuous emission monitoring system (CEMS), shall be corrected to 15 percent O</w:t>
      </w:r>
      <w:r w:rsidRPr="003B151D">
        <w:rPr>
          <w:rFonts w:ascii="Arial" w:hAnsi="Arial" w:cs="Arial"/>
          <w:sz w:val="20"/>
          <w:szCs w:val="20"/>
          <w:vertAlign w:val="subscript"/>
        </w:rPr>
        <w:t>2</w:t>
      </w:r>
      <w:r w:rsidRPr="003B151D">
        <w:rPr>
          <w:rFonts w:ascii="Arial" w:hAnsi="Arial" w:cs="Arial"/>
          <w:sz w:val="20"/>
          <w:szCs w:val="20"/>
        </w:rPr>
        <w:t>.</w:t>
      </w:r>
    </w:p>
    <w:p w14:paraId="440C7794"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lastRenderedPageBreak/>
        <w:t>Concentrations of NH</w:t>
      </w:r>
      <w:r w:rsidRPr="003B151D">
        <w:rPr>
          <w:rFonts w:ascii="Arial" w:hAnsi="Arial" w:cs="Arial"/>
          <w:sz w:val="20"/>
          <w:szCs w:val="20"/>
          <w:vertAlign w:val="subscript"/>
        </w:rPr>
        <w:t>3</w:t>
      </w:r>
      <w:r w:rsidRPr="003B151D">
        <w:rPr>
          <w:rFonts w:ascii="Arial" w:hAnsi="Arial" w:cs="Arial"/>
          <w:sz w:val="20"/>
          <w:szCs w:val="20"/>
        </w:rPr>
        <w:t xml:space="preserve"> in the SCR stack shall not exceed 15 parts per million (ppm) on a </w:t>
      </w:r>
      <w:proofErr w:type="gramStart"/>
      <w:r w:rsidRPr="003B151D">
        <w:rPr>
          <w:rFonts w:ascii="Arial" w:hAnsi="Arial" w:cs="Arial"/>
          <w:sz w:val="20"/>
          <w:szCs w:val="20"/>
        </w:rPr>
        <w:t>three hour</w:t>
      </w:r>
      <w:proofErr w:type="gramEnd"/>
      <w:r w:rsidRPr="003B151D">
        <w:rPr>
          <w:rFonts w:ascii="Arial" w:hAnsi="Arial" w:cs="Arial"/>
          <w:sz w:val="20"/>
          <w:szCs w:val="20"/>
        </w:rPr>
        <w:t xml:space="preserve"> basis or 10 ppm on an annual average basis, corrected to 15 percent O</w:t>
      </w:r>
      <w:r w:rsidRPr="003B151D">
        <w:rPr>
          <w:rFonts w:ascii="Arial" w:hAnsi="Arial" w:cs="Arial"/>
          <w:sz w:val="20"/>
          <w:szCs w:val="20"/>
          <w:vertAlign w:val="subscript"/>
        </w:rPr>
        <w:t>2</w:t>
      </w:r>
      <w:r w:rsidRPr="003B151D">
        <w:rPr>
          <w:rFonts w:ascii="Arial" w:hAnsi="Arial" w:cs="Arial"/>
          <w:sz w:val="20"/>
          <w:szCs w:val="20"/>
        </w:rPr>
        <w:t xml:space="preserve">.  </w:t>
      </w:r>
    </w:p>
    <w:p w14:paraId="2D542E9A" w14:textId="77777777" w:rsidR="00964D75" w:rsidRPr="003B151D" w:rsidRDefault="00964D75" w:rsidP="00964D75">
      <w:pPr>
        <w:pStyle w:val="NSRlevel1"/>
        <w:rPr>
          <w:rFonts w:ascii="Arial" w:hAnsi="Arial" w:cs="Arial"/>
          <w:sz w:val="20"/>
          <w:szCs w:val="20"/>
        </w:rPr>
      </w:pPr>
      <w:bookmarkStart w:id="4" w:name="_Ref335667407"/>
      <w:r w:rsidRPr="003B151D">
        <w:rPr>
          <w:rFonts w:ascii="Arial" w:hAnsi="Arial" w:cs="Arial"/>
          <w:sz w:val="20"/>
          <w:szCs w:val="20"/>
        </w:rPr>
        <w:t>Opacity from Units 4 and 6 are limited as follows:</w:t>
      </w:r>
      <w:r w:rsidR="002D10CA" w:rsidRPr="003B151D">
        <w:rPr>
          <w:rFonts w:ascii="Arial" w:hAnsi="Arial" w:cs="Arial"/>
          <w:sz w:val="20"/>
          <w:szCs w:val="20"/>
        </w:rPr>
        <w:t xml:space="preserve">  </w:t>
      </w:r>
      <w:bookmarkEnd w:id="4"/>
    </w:p>
    <w:p w14:paraId="118C8883"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For Unit 4 (EPNs S4-1 and S4-2), opacity of emissions from </w:t>
      </w:r>
      <w:r w:rsidR="009157B8" w:rsidRPr="003B151D">
        <w:rPr>
          <w:rFonts w:ascii="Arial" w:hAnsi="Arial" w:cs="Arial"/>
          <w:sz w:val="20"/>
          <w:szCs w:val="20"/>
        </w:rPr>
        <w:t>each stack</w:t>
      </w:r>
      <w:r w:rsidRPr="003B151D">
        <w:rPr>
          <w:rFonts w:ascii="Arial" w:hAnsi="Arial" w:cs="Arial"/>
          <w:sz w:val="20"/>
          <w:szCs w:val="20"/>
        </w:rPr>
        <w:t xml:space="preserve"> shall not exceed</w:t>
      </w:r>
      <w:r w:rsidR="00592D62" w:rsidRPr="003B151D">
        <w:rPr>
          <w:rFonts w:ascii="Arial" w:hAnsi="Arial" w:cs="Arial"/>
          <w:sz w:val="20"/>
          <w:szCs w:val="20"/>
        </w:rPr>
        <w:t xml:space="preserve"> 20 percent averaged over a six-minute period</w:t>
      </w:r>
      <w:r w:rsidRPr="003B151D">
        <w:rPr>
          <w:rFonts w:ascii="Arial" w:hAnsi="Arial" w:cs="Arial"/>
          <w:sz w:val="20"/>
          <w:szCs w:val="20"/>
        </w:rPr>
        <w:t xml:space="preserve">.  </w:t>
      </w:r>
      <w:r w:rsidR="009157B8" w:rsidRPr="003B151D">
        <w:rPr>
          <w:rFonts w:ascii="Arial" w:hAnsi="Arial" w:cs="Arial"/>
          <w:sz w:val="20"/>
          <w:szCs w:val="20"/>
        </w:rPr>
        <w:t>Each</w:t>
      </w:r>
      <w:r w:rsidRPr="003B151D">
        <w:rPr>
          <w:rFonts w:ascii="Arial" w:hAnsi="Arial" w:cs="Arial"/>
          <w:sz w:val="20"/>
          <w:szCs w:val="20"/>
        </w:rPr>
        <w:t xml:space="preserve"> determination shall be made by first observing for visible emissions while each facility is in operation.  Observations shall be made at least 15 </w:t>
      </w:r>
      <w:r w:rsidR="00116A62" w:rsidRPr="003B151D">
        <w:rPr>
          <w:rFonts w:ascii="Arial" w:hAnsi="Arial" w:cs="Arial"/>
          <w:sz w:val="20"/>
          <w:szCs w:val="20"/>
        </w:rPr>
        <w:t>feet and no more than 0.25 mile</w:t>
      </w:r>
      <w:r w:rsidRPr="003B151D">
        <w:rPr>
          <w:rFonts w:ascii="Arial" w:hAnsi="Arial" w:cs="Arial"/>
          <w:sz w:val="20"/>
          <w:szCs w:val="20"/>
        </w:rPr>
        <w:t xml:space="preserve"> from the emission point.  If visible emissions are observed from </w:t>
      </w:r>
      <w:r w:rsidR="009157B8" w:rsidRPr="003B151D">
        <w:rPr>
          <w:rFonts w:ascii="Arial" w:hAnsi="Arial" w:cs="Arial"/>
          <w:sz w:val="20"/>
          <w:szCs w:val="20"/>
        </w:rPr>
        <w:t>an</w:t>
      </w:r>
      <w:r w:rsidRPr="003B151D">
        <w:rPr>
          <w:rFonts w:ascii="Arial" w:hAnsi="Arial" w:cs="Arial"/>
          <w:sz w:val="20"/>
          <w:szCs w:val="20"/>
        </w:rPr>
        <w:t xml:space="preserve"> emission point, then the opacity shall be determined and documented within 24 hours for </w:t>
      </w:r>
      <w:r w:rsidR="00592D62" w:rsidRPr="003B151D">
        <w:rPr>
          <w:rFonts w:ascii="Arial" w:hAnsi="Arial" w:cs="Arial"/>
          <w:sz w:val="20"/>
          <w:szCs w:val="20"/>
        </w:rPr>
        <w:t>th</w:t>
      </w:r>
      <w:r w:rsidR="009157B8" w:rsidRPr="003B151D">
        <w:rPr>
          <w:rFonts w:ascii="Arial" w:hAnsi="Arial" w:cs="Arial"/>
          <w:sz w:val="20"/>
          <w:szCs w:val="20"/>
        </w:rPr>
        <w:t>at</w:t>
      </w:r>
      <w:r w:rsidRPr="003B151D">
        <w:rPr>
          <w:rFonts w:ascii="Arial" w:hAnsi="Arial" w:cs="Arial"/>
          <w:sz w:val="20"/>
          <w:szCs w:val="20"/>
        </w:rPr>
        <w:t xml:space="preserve"> emission point using </w:t>
      </w:r>
      <w:r w:rsidR="00592D62" w:rsidRPr="003B151D">
        <w:rPr>
          <w:rFonts w:ascii="Arial" w:hAnsi="Arial" w:cs="Arial"/>
          <w:sz w:val="20"/>
          <w:szCs w:val="20"/>
        </w:rPr>
        <w:t xml:space="preserve">40 CFR </w:t>
      </w:r>
      <w:r w:rsidRPr="003B151D">
        <w:rPr>
          <w:rFonts w:ascii="Arial" w:hAnsi="Arial" w:cs="Arial"/>
          <w:sz w:val="20"/>
          <w:szCs w:val="20"/>
        </w:rPr>
        <w:t xml:space="preserve">Part 60, Appendix A, Test Method 9.  Contributions from uncombined water shall not be included in determining compliance with this condition.  Observations shall be performed and recorded quarterly. </w:t>
      </w:r>
      <w:r w:rsidR="00873A65" w:rsidRPr="003B151D">
        <w:rPr>
          <w:rFonts w:ascii="Arial" w:hAnsi="Arial" w:cs="Arial"/>
          <w:sz w:val="20"/>
          <w:szCs w:val="20"/>
        </w:rPr>
        <w:t xml:space="preserve"> </w:t>
      </w:r>
      <w:r w:rsidRPr="003B151D">
        <w:rPr>
          <w:rFonts w:ascii="Arial" w:hAnsi="Arial" w:cs="Arial"/>
          <w:sz w:val="20"/>
          <w:szCs w:val="20"/>
        </w:rPr>
        <w:t>If the opacity exceeds 20 percent, corrective action to eliminate the source of visible emissions shall be taken promptly and documented within one week of first observation.</w:t>
      </w:r>
    </w:p>
    <w:p w14:paraId="575DD6C4" w14:textId="5E8C349E" w:rsidR="00964D75" w:rsidRPr="003B151D" w:rsidRDefault="00964D75" w:rsidP="001E7664">
      <w:pPr>
        <w:pStyle w:val="NSRlevel2"/>
        <w:spacing w:before="0"/>
        <w:rPr>
          <w:rFonts w:ascii="Arial" w:hAnsi="Arial" w:cs="Arial"/>
          <w:sz w:val="20"/>
          <w:szCs w:val="20"/>
        </w:rPr>
      </w:pPr>
      <w:r w:rsidRPr="003B151D">
        <w:rPr>
          <w:rFonts w:ascii="Arial" w:hAnsi="Arial" w:cs="Arial"/>
          <w:sz w:val="20"/>
          <w:szCs w:val="20"/>
        </w:rPr>
        <w:t xml:space="preserve">For Unit 6 (EPNs SC-S6A &amp; B and CC-S6A &amp; B), opacity of emissions from each stack shall </w:t>
      </w:r>
      <w:r w:rsidR="009157B8" w:rsidRPr="003B151D">
        <w:rPr>
          <w:rFonts w:ascii="Arial" w:hAnsi="Arial" w:cs="Arial"/>
          <w:sz w:val="20"/>
          <w:szCs w:val="20"/>
        </w:rPr>
        <w:t>not exceed</w:t>
      </w:r>
      <w:r w:rsidRPr="003B151D">
        <w:rPr>
          <w:rFonts w:ascii="Arial" w:hAnsi="Arial" w:cs="Arial"/>
          <w:sz w:val="20"/>
          <w:szCs w:val="20"/>
        </w:rPr>
        <w:t xml:space="preserve"> 5 percent </w:t>
      </w:r>
      <w:r w:rsidR="009157B8" w:rsidRPr="003B151D">
        <w:rPr>
          <w:rFonts w:ascii="Arial" w:hAnsi="Arial" w:cs="Arial"/>
          <w:sz w:val="20"/>
          <w:szCs w:val="20"/>
        </w:rPr>
        <w:t xml:space="preserve">averaged over a six-minute period, </w:t>
      </w:r>
      <w:r w:rsidRPr="003B151D">
        <w:rPr>
          <w:rFonts w:ascii="Arial" w:hAnsi="Arial" w:cs="Arial"/>
          <w:sz w:val="20"/>
          <w:szCs w:val="20"/>
        </w:rPr>
        <w:t xml:space="preserve">except during Low Load Operations.  During Low Load </w:t>
      </w:r>
      <w:r w:rsidR="009157B8" w:rsidRPr="003B151D">
        <w:rPr>
          <w:rFonts w:ascii="Arial" w:hAnsi="Arial" w:cs="Arial"/>
          <w:sz w:val="20"/>
          <w:szCs w:val="20"/>
        </w:rPr>
        <w:t>Operations</w:t>
      </w:r>
      <w:r w:rsidRPr="003B151D">
        <w:rPr>
          <w:rFonts w:ascii="Arial" w:hAnsi="Arial" w:cs="Arial"/>
          <w:sz w:val="20"/>
          <w:szCs w:val="20"/>
        </w:rPr>
        <w:t xml:space="preserve">, the opacity shall not exceed 15 percent </w:t>
      </w:r>
      <w:r w:rsidR="009157B8" w:rsidRPr="003B151D">
        <w:rPr>
          <w:rFonts w:ascii="Arial" w:hAnsi="Arial" w:cs="Arial"/>
          <w:sz w:val="20"/>
          <w:szCs w:val="20"/>
        </w:rPr>
        <w:t>averaged over a six-minute period</w:t>
      </w:r>
      <w:r w:rsidRPr="003B151D">
        <w:rPr>
          <w:rFonts w:ascii="Arial" w:hAnsi="Arial" w:cs="Arial"/>
          <w:sz w:val="20"/>
          <w:szCs w:val="20"/>
        </w:rPr>
        <w:t xml:space="preserve">.  Each determination shall be made by first observing for visible emissions while each facility is in operation.  Observations shall be made at least 15 feet and no more than 0.25 mile from the emission point.  If visible emissions are observed from an emission point, then the opacity shall be determined and documented within 24 hours for that emission point using 40 CFR Part 60, Appendix A, Test Method 9.  Contributions from uncombined water shall not be included in determining compliance with this condition.  Observations shall be performed and recorded quarterly. </w:t>
      </w:r>
      <w:r w:rsidR="002D10CA" w:rsidRPr="003B151D">
        <w:rPr>
          <w:rFonts w:ascii="Arial" w:hAnsi="Arial" w:cs="Arial"/>
          <w:sz w:val="20"/>
          <w:szCs w:val="20"/>
        </w:rPr>
        <w:t xml:space="preserve"> </w:t>
      </w:r>
      <w:r w:rsidR="00F2052E" w:rsidRPr="003B151D">
        <w:rPr>
          <w:rFonts w:ascii="Arial" w:hAnsi="Arial" w:cs="Arial"/>
          <w:sz w:val="20"/>
          <w:szCs w:val="20"/>
        </w:rPr>
        <w:t>If the opacity exceeds 5 </w:t>
      </w:r>
      <w:r w:rsidRPr="003B151D">
        <w:rPr>
          <w:rFonts w:ascii="Arial" w:hAnsi="Arial" w:cs="Arial"/>
          <w:sz w:val="20"/>
          <w:szCs w:val="20"/>
        </w:rPr>
        <w:t xml:space="preserve">percent during </w:t>
      </w:r>
      <w:r w:rsidR="00F2052E" w:rsidRPr="003B151D">
        <w:rPr>
          <w:rFonts w:ascii="Arial" w:hAnsi="Arial" w:cs="Arial"/>
          <w:sz w:val="20"/>
          <w:szCs w:val="20"/>
        </w:rPr>
        <w:t>High</w:t>
      </w:r>
      <w:r w:rsidR="002D10CA" w:rsidRPr="003B151D">
        <w:rPr>
          <w:rFonts w:ascii="Arial" w:hAnsi="Arial" w:cs="Arial"/>
          <w:sz w:val="20"/>
          <w:szCs w:val="20"/>
        </w:rPr>
        <w:t xml:space="preserve"> </w:t>
      </w:r>
      <w:r w:rsidR="00F2052E" w:rsidRPr="003B151D">
        <w:rPr>
          <w:rFonts w:ascii="Arial" w:hAnsi="Arial" w:cs="Arial"/>
          <w:sz w:val="20"/>
          <w:szCs w:val="20"/>
        </w:rPr>
        <w:t>L</w:t>
      </w:r>
      <w:r w:rsidR="002D10CA" w:rsidRPr="003B151D">
        <w:rPr>
          <w:rFonts w:ascii="Arial" w:hAnsi="Arial" w:cs="Arial"/>
          <w:sz w:val="20"/>
          <w:szCs w:val="20"/>
        </w:rPr>
        <w:t xml:space="preserve">oad </w:t>
      </w:r>
      <w:r w:rsidR="00F2052E" w:rsidRPr="003B151D">
        <w:rPr>
          <w:rFonts w:ascii="Arial" w:hAnsi="Arial" w:cs="Arial"/>
          <w:sz w:val="20"/>
          <w:szCs w:val="20"/>
        </w:rPr>
        <w:t>O</w:t>
      </w:r>
      <w:r w:rsidR="002D10CA" w:rsidRPr="003B151D">
        <w:rPr>
          <w:rFonts w:ascii="Arial" w:hAnsi="Arial" w:cs="Arial"/>
          <w:sz w:val="20"/>
          <w:szCs w:val="20"/>
        </w:rPr>
        <w:t>perations,</w:t>
      </w:r>
      <w:r w:rsidRPr="003B151D">
        <w:rPr>
          <w:rFonts w:ascii="Arial" w:hAnsi="Arial" w:cs="Arial"/>
          <w:sz w:val="20"/>
          <w:szCs w:val="20"/>
        </w:rPr>
        <w:t xml:space="preserve"> or 15 percent during Low Load Operations, corrective action to eliminate the source of visible emissions shall be taken promptly and documented within one week of first observation.</w:t>
      </w:r>
      <w:r w:rsidR="003F6625" w:rsidRPr="003B151D">
        <w:rPr>
          <w:rFonts w:ascii="Arial" w:hAnsi="Arial" w:cs="Arial"/>
          <w:sz w:val="20"/>
          <w:szCs w:val="20"/>
        </w:rPr>
        <w:t xml:space="preserve"> </w:t>
      </w:r>
    </w:p>
    <w:p w14:paraId="45D5C4D0" w14:textId="677AB788" w:rsidR="003F6625" w:rsidRPr="003B151D" w:rsidRDefault="00FD5DBA" w:rsidP="003F6625">
      <w:pPr>
        <w:pStyle w:val="NSRlevel2"/>
        <w:tabs>
          <w:tab w:val="clear" w:pos="1350"/>
          <w:tab w:val="num" w:pos="1440"/>
        </w:tabs>
        <w:ind w:left="1440"/>
        <w:rPr>
          <w:rFonts w:ascii="Arial" w:hAnsi="Arial" w:cs="Arial"/>
          <w:sz w:val="20"/>
          <w:szCs w:val="20"/>
        </w:rPr>
      </w:pPr>
      <w:r w:rsidRPr="003B151D">
        <w:rPr>
          <w:rFonts w:ascii="Arial" w:hAnsi="Arial" w:cs="Arial"/>
          <w:sz w:val="20"/>
          <w:szCs w:val="20"/>
        </w:rPr>
        <w:t>For Unit 7</w:t>
      </w:r>
      <w:r w:rsidR="003F6625" w:rsidRPr="003B151D">
        <w:rPr>
          <w:rFonts w:ascii="Arial" w:hAnsi="Arial" w:cs="Arial"/>
          <w:sz w:val="20"/>
          <w:szCs w:val="20"/>
        </w:rPr>
        <w:t xml:space="preserve"> (EPN-7), opacity of emissions from the stack shall not exceed 5% averaged over a six-minute period.  During periods of planned MSS, the opacity shall not exceed 15% averaged over a six-minute period.  This determination shall be made by first observing for visible emissions while the facility is operating. </w:t>
      </w:r>
      <w:r w:rsidR="001E7664" w:rsidRPr="003B151D">
        <w:rPr>
          <w:rFonts w:ascii="Arial" w:hAnsi="Arial" w:cs="Arial"/>
          <w:sz w:val="20"/>
          <w:szCs w:val="20"/>
        </w:rPr>
        <w:t xml:space="preserve">A certified opacity reader is not required for this initial observation to determine whether visible emissions are present. </w:t>
      </w:r>
      <w:r w:rsidR="003F6625" w:rsidRPr="003B151D">
        <w:rPr>
          <w:rFonts w:ascii="Arial" w:hAnsi="Arial" w:cs="Arial"/>
          <w:sz w:val="20"/>
          <w:szCs w:val="20"/>
        </w:rPr>
        <w:t>Observations shall be made at least 15 feet and no more than 0.25 mile from the emission point.  If visible emissions are observed from the stack, then opacity shall be determined by 40 CFR Part 60, Appendix A, Test Method 9.  The opacity test must be performed by a certified opacity reader.  Contributions from uncombined water shall not be included in determining compliance with this condition.</w:t>
      </w:r>
      <w:r w:rsidR="003F6625" w:rsidRPr="003B151D">
        <w:rPr>
          <w:rFonts w:ascii="Arial" w:hAnsi="Arial" w:cs="Arial"/>
          <w:b/>
          <w:bCs/>
          <w:sz w:val="20"/>
          <w:szCs w:val="20"/>
        </w:rPr>
        <w:t xml:space="preserve"> (xx/20)</w:t>
      </w:r>
    </w:p>
    <w:p w14:paraId="10251C43" w14:textId="06EF4A1A" w:rsidR="00FD5DBA" w:rsidRPr="003B151D" w:rsidRDefault="003F6625" w:rsidP="003F6625">
      <w:pPr>
        <w:pStyle w:val="NSRlevel2"/>
        <w:rPr>
          <w:rFonts w:ascii="Arial" w:hAnsi="Arial" w:cs="Arial"/>
          <w:sz w:val="20"/>
          <w:szCs w:val="20"/>
        </w:rPr>
      </w:pPr>
      <w:r w:rsidRPr="003B151D">
        <w:rPr>
          <w:rFonts w:ascii="Arial" w:hAnsi="Arial" w:cs="Arial"/>
          <w:sz w:val="20"/>
          <w:szCs w:val="20"/>
        </w:rPr>
        <w:t xml:space="preserve">Observations of Unit 7 shall be performed and recorded once each calendar quarter for each quarter the combustion turbine operates.  If the opacity exceeds the six-minute average opacity limits specified above, corrective action to eliminate the source of visible emissions shall be taken promptly and documented within one week of first observation. </w:t>
      </w:r>
      <w:r w:rsidRPr="003B151D">
        <w:rPr>
          <w:rFonts w:ascii="Arial" w:hAnsi="Arial" w:cs="Arial"/>
          <w:b/>
          <w:bCs/>
          <w:sz w:val="20"/>
          <w:szCs w:val="20"/>
        </w:rPr>
        <w:t>(xx/20)</w:t>
      </w:r>
    </w:p>
    <w:p w14:paraId="4604FA7D" w14:textId="07B8D3D2" w:rsidR="00964D75" w:rsidRPr="003B151D" w:rsidRDefault="00964D75" w:rsidP="00964D75">
      <w:pPr>
        <w:pStyle w:val="NSRlevel1"/>
        <w:rPr>
          <w:rFonts w:ascii="Arial" w:hAnsi="Arial" w:cs="Arial"/>
          <w:sz w:val="20"/>
          <w:szCs w:val="20"/>
        </w:rPr>
      </w:pPr>
      <w:bookmarkStart w:id="5" w:name="_Ref335667477"/>
      <w:r w:rsidRPr="003B151D">
        <w:rPr>
          <w:rFonts w:ascii="Arial" w:hAnsi="Arial" w:cs="Arial"/>
          <w:sz w:val="20"/>
          <w:szCs w:val="20"/>
        </w:rPr>
        <w:t>The Diesel Fired Firewater Pump (EPN FIRE) is authorized</w:t>
      </w:r>
      <w:r w:rsidR="004E0D0B" w:rsidRPr="003B151D">
        <w:rPr>
          <w:rFonts w:ascii="Arial" w:hAnsi="Arial" w:cs="Arial"/>
          <w:sz w:val="20"/>
          <w:szCs w:val="20"/>
        </w:rPr>
        <w:t xml:space="preserve"> to fire diesel fuel containing </w:t>
      </w:r>
      <w:r w:rsidRPr="003B151D">
        <w:rPr>
          <w:rFonts w:ascii="Arial" w:hAnsi="Arial" w:cs="Arial"/>
          <w:sz w:val="20"/>
          <w:szCs w:val="20"/>
        </w:rPr>
        <w:t>no more than 0.05 weight percent sulfur and</w:t>
      </w:r>
      <w:r w:rsidR="00581EC9" w:rsidRPr="003B151D">
        <w:rPr>
          <w:rFonts w:ascii="Arial" w:hAnsi="Arial" w:cs="Arial"/>
          <w:sz w:val="20"/>
          <w:szCs w:val="20"/>
        </w:rPr>
        <w:t xml:space="preserve"> is limited to a maximum of 200 </w:t>
      </w:r>
      <w:r w:rsidRPr="003B151D">
        <w:rPr>
          <w:rFonts w:ascii="Arial" w:hAnsi="Arial" w:cs="Arial"/>
          <w:sz w:val="20"/>
          <w:szCs w:val="20"/>
        </w:rPr>
        <w:t>non</w:t>
      </w:r>
      <w:r w:rsidR="00581EC9" w:rsidRPr="003B151D">
        <w:rPr>
          <w:rFonts w:ascii="Arial" w:hAnsi="Arial" w:cs="Arial"/>
          <w:sz w:val="20"/>
          <w:szCs w:val="20"/>
        </w:rPr>
        <w:noBreakHyphen/>
      </w:r>
      <w:r w:rsidRPr="003B151D">
        <w:rPr>
          <w:rFonts w:ascii="Arial" w:hAnsi="Arial" w:cs="Arial"/>
          <w:sz w:val="20"/>
          <w:szCs w:val="20"/>
        </w:rPr>
        <w:t>emergenc</w:t>
      </w:r>
      <w:r w:rsidR="00581EC9" w:rsidRPr="003B151D">
        <w:rPr>
          <w:rFonts w:ascii="Arial" w:hAnsi="Arial" w:cs="Arial"/>
          <w:sz w:val="20"/>
          <w:szCs w:val="20"/>
        </w:rPr>
        <w:t>y</w:t>
      </w:r>
      <w:r w:rsidRPr="003B151D">
        <w:rPr>
          <w:rFonts w:ascii="Arial" w:hAnsi="Arial" w:cs="Arial"/>
          <w:sz w:val="20"/>
          <w:szCs w:val="20"/>
        </w:rPr>
        <w:t xml:space="preserve"> hours of operation annually.  </w:t>
      </w:r>
      <w:bookmarkEnd w:id="5"/>
      <w:r w:rsidR="001E57E6" w:rsidRPr="003B151D">
        <w:rPr>
          <w:rFonts w:ascii="Arial" w:hAnsi="Arial" w:cs="Arial"/>
          <w:sz w:val="20"/>
          <w:szCs w:val="20"/>
        </w:rPr>
        <w:t xml:space="preserve">The diesel firewater pump (EPN FIRE-2) </w:t>
      </w:r>
      <w:r w:rsidR="00770237" w:rsidRPr="003B151D">
        <w:rPr>
          <w:rFonts w:ascii="Arial" w:hAnsi="Arial" w:cs="Arial"/>
          <w:sz w:val="20"/>
          <w:szCs w:val="20"/>
        </w:rPr>
        <w:t xml:space="preserve">is authorized to fire diesel fuel </w:t>
      </w:r>
      <w:r w:rsidR="00770237" w:rsidRPr="003B151D">
        <w:rPr>
          <w:rFonts w:ascii="Arial" w:hAnsi="Arial" w:cs="Arial"/>
          <w:sz w:val="20"/>
          <w:szCs w:val="20"/>
        </w:rPr>
        <w:lastRenderedPageBreak/>
        <w:t xml:space="preserve">containing no more than 0.0015 percent (%) sulfur by weight and </w:t>
      </w:r>
      <w:r w:rsidR="001E57E6" w:rsidRPr="003B151D">
        <w:rPr>
          <w:rFonts w:ascii="Arial" w:hAnsi="Arial" w:cs="Arial"/>
          <w:sz w:val="20"/>
          <w:szCs w:val="20"/>
        </w:rPr>
        <w:t xml:space="preserve">shall be limited to a maximum of 100 non-emergency hours of operation </w:t>
      </w:r>
      <w:r w:rsidR="003C6F26" w:rsidRPr="003B151D">
        <w:rPr>
          <w:rFonts w:ascii="Arial" w:hAnsi="Arial" w:cs="Arial"/>
          <w:sz w:val="20"/>
          <w:szCs w:val="20"/>
        </w:rPr>
        <w:t>on a rolling 12-month basis</w:t>
      </w:r>
      <w:r w:rsidR="001E57E6" w:rsidRPr="003B151D">
        <w:rPr>
          <w:rFonts w:ascii="Arial" w:hAnsi="Arial" w:cs="Arial"/>
          <w:sz w:val="20"/>
          <w:szCs w:val="20"/>
        </w:rPr>
        <w:t>.</w:t>
      </w:r>
      <w:r w:rsidR="003C6F26" w:rsidRPr="003B151D">
        <w:rPr>
          <w:sz w:val="20"/>
          <w:szCs w:val="20"/>
        </w:rPr>
        <w:t xml:space="preserve"> </w:t>
      </w:r>
      <w:r w:rsidR="003C6F26" w:rsidRPr="003B151D">
        <w:rPr>
          <w:rFonts w:ascii="Arial" w:hAnsi="Arial" w:cs="Arial"/>
          <w:sz w:val="20"/>
          <w:szCs w:val="20"/>
        </w:rPr>
        <w:t>Each engine shall be equipped with a non-resettable runtime meter.</w:t>
      </w:r>
      <w:r w:rsidR="001E57E6" w:rsidRPr="003B151D">
        <w:rPr>
          <w:rFonts w:ascii="Arial" w:hAnsi="Arial" w:cs="Arial"/>
          <w:b/>
          <w:bCs/>
          <w:sz w:val="20"/>
          <w:szCs w:val="20"/>
        </w:rPr>
        <w:t xml:space="preserve"> (xx/20)</w:t>
      </w:r>
    </w:p>
    <w:p w14:paraId="480A6CB8" w14:textId="77777777" w:rsidR="000B47AF" w:rsidRPr="003B151D" w:rsidRDefault="000B47AF" w:rsidP="000B47AF">
      <w:pPr>
        <w:pStyle w:val="NSRlevel1"/>
        <w:rPr>
          <w:rFonts w:ascii="Arial" w:hAnsi="Arial" w:cs="Arial"/>
          <w:sz w:val="20"/>
          <w:szCs w:val="20"/>
        </w:rPr>
      </w:pPr>
      <w:r w:rsidRPr="003B151D">
        <w:rPr>
          <w:rFonts w:ascii="Arial" w:hAnsi="Arial" w:cs="Arial"/>
          <w:sz w:val="20"/>
          <w:szCs w:val="20"/>
        </w:rPr>
        <w:t>The requirements of Pollution Control Project Standard Permit Registration No. 114528, including, but not limited to, emissions limits, monitoring, and recordkeeping, are incorporated by reference.</w:t>
      </w:r>
    </w:p>
    <w:p w14:paraId="52F9AA7B" w14:textId="77777777" w:rsidR="00964D75" w:rsidRPr="003B151D" w:rsidRDefault="00964D75" w:rsidP="00FB4D81">
      <w:pPr>
        <w:pStyle w:val="NSRlevel1"/>
        <w:rPr>
          <w:rFonts w:ascii="Arial" w:hAnsi="Arial" w:cs="Arial"/>
          <w:sz w:val="20"/>
          <w:szCs w:val="20"/>
        </w:rPr>
      </w:pPr>
      <w:r w:rsidRPr="003B151D">
        <w:rPr>
          <w:rFonts w:ascii="Arial" w:hAnsi="Arial" w:cs="Arial"/>
          <w:sz w:val="20"/>
          <w:szCs w:val="20"/>
        </w:rPr>
        <w:t xml:space="preserve">A copy of </w:t>
      </w:r>
      <w:r w:rsidR="00FB4D81" w:rsidRPr="003B151D">
        <w:rPr>
          <w:rFonts w:ascii="Arial" w:hAnsi="Arial" w:cs="Arial"/>
          <w:sz w:val="20"/>
          <w:szCs w:val="20"/>
        </w:rPr>
        <w:t xml:space="preserve">the current version of this </w:t>
      </w:r>
      <w:r w:rsidRPr="003B151D">
        <w:rPr>
          <w:rFonts w:ascii="Arial" w:hAnsi="Arial" w:cs="Arial"/>
          <w:sz w:val="20"/>
          <w:szCs w:val="20"/>
        </w:rPr>
        <w:t>permit shall be kept at the plant site and made immediately available at the request of personnel from the TCEQ, EPA, or any local air pollution control agency having jurisdiction.  In addition, the holder of this permit shall clearly identify all equipment at the property that has the potential of emitting air contaminants.  Permitted emission points shall be clearly identified corresponding to the emission point numbering on the MAERT.</w:t>
      </w:r>
    </w:p>
    <w:p w14:paraId="4F0E1024" w14:textId="77777777" w:rsidR="009461C0" w:rsidRPr="003B151D" w:rsidRDefault="009461C0" w:rsidP="00964D75">
      <w:pPr>
        <w:pStyle w:val="NSRHeading"/>
        <w:rPr>
          <w:rFonts w:ascii="Arial" w:hAnsi="Arial" w:cs="Arial"/>
          <w:sz w:val="20"/>
          <w:szCs w:val="20"/>
        </w:rPr>
      </w:pPr>
      <w:r w:rsidRPr="003B151D">
        <w:rPr>
          <w:rFonts w:ascii="Arial" w:hAnsi="Arial" w:cs="Arial"/>
          <w:sz w:val="20"/>
          <w:szCs w:val="20"/>
        </w:rPr>
        <w:t xml:space="preserve">Initial Determination of Compliance for </w:t>
      </w:r>
      <w:r w:rsidR="00A0509C" w:rsidRPr="003B151D">
        <w:rPr>
          <w:rFonts w:ascii="Arial" w:hAnsi="Arial" w:cs="Arial"/>
          <w:sz w:val="20"/>
          <w:szCs w:val="20"/>
        </w:rPr>
        <w:t>Unit 7</w:t>
      </w:r>
      <w:r w:rsidRPr="003B151D">
        <w:rPr>
          <w:rFonts w:ascii="Arial" w:hAnsi="Arial" w:cs="Arial"/>
          <w:sz w:val="20"/>
          <w:szCs w:val="20"/>
        </w:rPr>
        <w:t xml:space="preserve"> (xx/20)</w:t>
      </w:r>
    </w:p>
    <w:p w14:paraId="698E1EA6" w14:textId="77777777" w:rsidR="00F15593" w:rsidRPr="003B151D" w:rsidRDefault="00F15593" w:rsidP="00F15593">
      <w:pPr>
        <w:widowControl w:val="0"/>
        <w:numPr>
          <w:ilvl w:val="0"/>
          <w:numId w:val="21"/>
        </w:numPr>
        <w:autoSpaceDE w:val="0"/>
        <w:autoSpaceDN w:val="0"/>
        <w:adjustRightInd w:val="0"/>
        <w:rPr>
          <w:rFonts w:ascii="Arial" w:eastAsia="Times New Roman" w:hAnsi="Arial" w:cs="Arial"/>
          <w:sz w:val="20"/>
          <w:szCs w:val="20"/>
        </w:rPr>
      </w:pPr>
      <w:r w:rsidRPr="003B151D">
        <w:rPr>
          <w:rFonts w:ascii="Arial" w:eastAsia="Times New Roman" w:hAnsi="Arial" w:cs="Arial"/>
          <w:sz w:val="20"/>
          <w:szCs w:val="20"/>
        </w:rPr>
        <w:t xml:space="preserve">Sampling ports and platforms shall be incorporated into the design of the exhaust stacks identified as EPN </w:t>
      </w:r>
      <w:r w:rsidR="00FC5ED1" w:rsidRPr="003B151D">
        <w:rPr>
          <w:rFonts w:ascii="Arial" w:eastAsia="Times New Roman" w:hAnsi="Arial" w:cs="Arial"/>
          <w:sz w:val="20"/>
          <w:szCs w:val="20"/>
        </w:rPr>
        <w:t>SC-7</w:t>
      </w:r>
      <w:r w:rsidRPr="003B151D">
        <w:rPr>
          <w:rFonts w:ascii="Arial" w:eastAsia="Times New Roman" w:hAnsi="Arial" w:cs="Arial"/>
          <w:sz w:val="20"/>
          <w:szCs w:val="20"/>
        </w:rPr>
        <w:t>, according to the specifications set forth in the attachment entitled “Chapter 2, Stack Sampling Facilities.”  Alternate sampling facility designs may be submitted for approval by the TCEQ Regional Director.</w:t>
      </w:r>
    </w:p>
    <w:p w14:paraId="0C3AC3E3" w14:textId="77777777" w:rsidR="00F15593" w:rsidRPr="003B151D" w:rsidRDefault="00F15593" w:rsidP="00F15593">
      <w:pPr>
        <w:autoSpaceDE w:val="0"/>
        <w:autoSpaceDN w:val="0"/>
        <w:adjustRightInd w:val="0"/>
        <w:ind w:left="547" w:hanging="547"/>
        <w:rPr>
          <w:rFonts w:ascii="Arial" w:eastAsia="Times New Roman" w:hAnsi="Arial" w:cs="Arial"/>
          <w:sz w:val="20"/>
          <w:szCs w:val="20"/>
        </w:rPr>
      </w:pPr>
    </w:p>
    <w:p w14:paraId="45799F6D" w14:textId="58A2CD12" w:rsidR="00F15593" w:rsidRPr="003B151D" w:rsidRDefault="00F15593" w:rsidP="00F15593">
      <w:pPr>
        <w:widowControl w:val="0"/>
        <w:numPr>
          <w:ilvl w:val="0"/>
          <w:numId w:val="21"/>
        </w:numPr>
        <w:autoSpaceDE w:val="0"/>
        <w:autoSpaceDN w:val="0"/>
        <w:adjustRightInd w:val="0"/>
        <w:rPr>
          <w:rFonts w:ascii="Arial" w:eastAsia="Times New Roman" w:hAnsi="Arial" w:cs="Arial"/>
          <w:sz w:val="20"/>
          <w:szCs w:val="20"/>
        </w:rPr>
      </w:pPr>
      <w:r w:rsidRPr="003B151D">
        <w:rPr>
          <w:rFonts w:ascii="Arial" w:eastAsia="Times New Roman" w:hAnsi="Arial" w:cs="Arial"/>
          <w:sz w:val="20"/>
          <w:szCs w:val="20"/>
        </w:rPr>
        <w:t xml:space="preserve">The holder of this permit shall perform stack sampling and other testing to establish the actual quantities of air contaminants being emitted into the atmosphere from EPN </w:t>
      </w:r>
      <w:r w:rsidR="00FC5ED1" w:rsidRPr="003B151D">
        <w:rPr>
          <w:rFonts w:ascii="Arial" w:eastAsia="Times New Roman" w:hAnsi="Arial" w:cs="Arial"/>
          <w:sz w:val="20"/>
          <w:szCs w:val="20"/>
        </w:rPr>
        <w:t>SC-7</w:t>
      </w:r>
      <w:r w:rsidRPr="003B151D">
        <w:rPr>
          <w:rFonts w:ascii="Arial" w:eastAsia="Times New Roman" w:hAnsi="Arial" w:cs="Arial"/>
          <w:sz w:val="20"/>
          <w:szCs w:val="20"/>
        </w:rPr>
        <w:t>.  Unless otherwise specified in this special condition, the sampling and testing shall be conducted in accordance with the methods and procedures specified in Special Condition No. 1</w:t>
      </w:r>
      <w:r w:rsidR="001E7664" w:rsidRPr="003B151D">
        <w:rPr>
          <w:rFonts w:ascii="Arial" w:eastAsia="Times New Roman" w:hAnsi="Arial" w:cs="Arial"/>
          <w:sz w:val="20"/>
          <w:szCs w:val="20"/>
        </w:rPr>
        <w:t>4</w:t>
      </w:r>
      <w:r w:rsidRPr="003B151D">
        <w:rPr>
          <w:rFonts w:ascii="Arial" w:eastAsia="Times New Roman" w:hAnsi="Arial" w:cs="Arial"/>
          <w:sz w:val="20"/>
          <w:szCs w:val="20"/>
        </w:rPr>
        <w:t>F.  The holder of this permit is responsible for providing sampling and testing facilities and conducting the sampling and testing operations at his expense.  The TCEQ Executive Director or his designated representative shall be afforded the opportunity to observe all such sampling.</w:t>
      </w:r>
    </w:p>
    <w:p w14:paraId="65E5E8C5" w14:textId="77777777" w:rsidR="00F15593" w:rsidRPr="003B151D" w:rsidRDefault="00F15593" w:rsidP="00F15593">
      <w:pPr>
        <w:autoSpaceDE w:val="0"/>
        <w:autoSpaceDN w:val="0"/>
        <w:adjustRightInd w:val="0"/>
        <w:ind w:left="720" w:right="144"/>
        <w:rPr>
          <w:rFonts w:ascii="Arial" w:eastAsia="Times New Roman" w:hAnsi="Arial" w:cs="Arial"/>
          <w:sz w:val="20"/>
          <w:szCs w:val="20"/>
        </w:rPr>
      </w:pPr>
    </w:p>
    <w:p w14:paraId="401FB50B" w14:textId="77777777" w:rsidR="00F15593" w:rsidRPr="003B151D" w:rsidRDefault="00F15593" w:rsidP="00F15593">
      <w:pPr>
        <w:widowControl w:val="0"/>
        <w:numPr>
          <w:ilvl w:val="1"/>
          <w:numId w:val="21"/>
        </w:numPr>
        <w:autoSpaceDE w:val="0"/>
        <w:autoSpaceDN w:val="0"/>
        <w:adjustRightInd w:val="0"/>
        <w:spacing w:after="240"/>
        <w:ind w:left="720" w:right="144" w:hanging="360"/>
        <w:rPr>
          <w:rFonts w:ascii="Arial" w:eastAsia="Times New Roman" w:hAnsi="Arial" w:cs="Arial"/>
          <w:sz w:val="20"/>
          <w:szCs w:val="20"/>
        </w:rPr>
      </w:pPr>
      <w:r w:rsidRPr="003B151D">
        <w:rPr>
          <w:rFonts w:ascii="Arial" w:eastAsia="Times New Roman" w:hAnsi="Arial" w:cs="Arial"/>
          <w:sz w:val="20"/>
          <w:szCs w:val="20"/>
        </w:rPr>
        <w:t xml:space="preserve">Air contaminants and diluents from the EPN </w:t>
      </w:r>
      <w:r w:rsidR="00FC5ED1" w:rsidRPr="003B151D">
        <w:rPr>
          <w:rFonts w:ascii="Arial" w:eastAsia="Times New Roman" w:hAnsi="Arial" w:cs="Arial"/>
          <w:sz w:val="20"/>
          <w:szCs w:val="20"/>
        </w:rPr>
        <w:t>SC-7</w:t>
      </w:r>
      <w:r w:rsidRPr="003B151D">
        <w:rPr>
          <w:rFonts w:ascii="Arial" w:eastAsia="Times New Roman" w:hAnsi="Arial" w:cs="Arial"/>
          <w:sz w:val="20"/>
          <w:szCs w:val="20"/>
        </w:rPr>
        <w:t xml:space="preserve"> to be sampled and analyzed include (but are not limited to) NO</w:t>
      </w:r>
      <w:r w:rsidRPr="003B151D">
        <w:rPr>
          <w:rFonts w:ascii="Arial" w:eastAsia="Times New Roman" w:hAnsi="Arial" w:cs="Arial"/>
          <w:sz w:val="20"/>
          <w:szCs w:val="20"/>
          <w:vertAlign w:val="subscript"/>
        </w:rPr>
        <w:t>x</w:t>
      </w:r>
      <w:r w:rsidRPr="003B151D">
        <w:rPr>
          <w:rFonts w:ascii="Arial" w:eastAsia="Times New Roman" w:hAnsi="Arial" w:cs="Arial"/>
          <w:sz w:val="20"/>
          <w:szCs w:val="20"/>
        </w:rPr>
        <w:t>, CO, volatile organic compounds (VOC), sulfur dioxide (SO</w:t>
      </w:r>
      <w:r w:rsidRPr="003B151D">
        <w:rPr>
          <w:rFonts w:ascii="Arial" w:eastAsia="Times New Roman" w:hAnsi="Arial" w:cs="Arial"/>
          <w:sz w:val="20"/>
          <w:szCs w:val="20"/>
          <w:vertAlign w:val="subscript"/>
        </w:rPr>
        <w:t>2</w:t>
      </w:r>
      <w:r w:rsidRPr="003B151D">
        <w:rPr>
          <w:rFonts w:ascii="Arial" w:eastAsia="Times New Roman" w:hAnsi="Arial" w:cs="Arial"/>
          <w:sz w:val="20"/>
          <w:szCs w:val="20"/>
        </w:rPr>
        <w:t>), opacity, O</w:t>
      </w:r>
      <w:r w:rsidRPr="003B151D">
        <w:rPr>
          <w:rFonts w:ascii="Arial" w:eastAsia="Times New Roman" w:hAnsi="Arial" w:cs="Arial"/>
          <w:sz w:val="20"/>
          <w:szCs w:val="20"/>
          <w:vertAlign w:val="subscript"/>
        </w:rPr>
        <w:t>2</w:t>
      </w:r>
      <w:r w:rsidRPr="003B151D">
        <w:rPr>
          <w:rFonts w:ascii="Arial" w:eastAsia="Times New Roman" w:hAnsi="Arial" w:cs="Arial"/>
          <w:sz w:val="20"/>
          <w:szCs w:val="20"/>
        </w:rPr>
        <w:t>, and particulate matter (PM) (filterable plus condensable fractions).</w:t>
      </w:r>
    </w:p>
    <w:p w14:paraId="1B713AEB" w14:textId="77777777" w:rsidR="00F15593" w:rsidRPr="003B151D" w:rsidRDefault="00F15593" w:rsidP="00F15593">
      <w:pPr>
        <w:widowControl w:val="0"/>
        <w:numPr>
          <w:ilvl w:val="1"/>
          <w:numId w:val="21"/>
        </w:numPr>
        <w:autoSpaceDE w:val="0"/>
        <w:autoSpaceDN w:val="0"/>
        <w:adjustRightInd w:val="0"/>
        <w:ind w:left="720" w:hanging="360"/>
        <w:rPr>
          <w:rFonts w:ascii="Arial" w:eastAsia="Times New Roman" w:hAnsi="Arial" w:cs="Arial"/>
          <w:sz w:val="20"/>
          <w:szCs w:val="20"/>
        </w:rPr>
      </w:pPr>
      <w:r w:rsidRPr="003B151D">
        <w:rPr>
          <w:rFonts w:ascii="Arial" w:eastAsia="Times New Roman" w:hAnsi="Arial" w:cs="Arial"/>
          <w:sz w:val="20"/>
          <w:szCs w:val="20"/>
        </w:rPr>
        <w:t xml:space="preserve">EPN </w:t>
      </w:r>
      <w:r w:rsidR="00FC5ED1" w:rsidRPr="003B151D">
        <w:rPr>
          <w:rFonts w:ascii="Arial" w:eastAsia="Times New Roman" w:hAnsi="Arial" w:cs="Arial"/>
          <w:sz w:val="20"/>
          <w:szCs w:val="20"/>
        </w:rPr>
        <w:t>SC-7</w:t>
      </w:r>
      <w:r w:rsidRPr="003B151D">
        <w:rPr>
          <w:rFonts w:ascii="Arial" w:eastAsia="Times New Roman" w:hAnsi="Arial" w:cs="Arial"/>
          <w:sz w:val="20"/>
          <w:szCs w:val="20"/>
        </w:rPr>
        <w:t xml:space="preserve"> shall be tested at the maximum load for the atmospheric conditions which exist during testing.  CT generator load shall be identified in the sampling report.</w:t>
      </w:r>
    </w:p>
    <w:p w14:paraId="61EE0DA1" w14:textId="77777777" w:rsidR="00F15593" w:rsidRPr="003B151D" w:rsidRDefault="00F15593" w:rsidP="00F15593">
      <w:pPr>
        <w:autoSpaceDE w:val="0"/>
        <w:autoSpaceDN w:val="0"/>
        <w:adjustRightInd w:val="0"/>
        <w:ind w:left="720" w:hanging="360"/>
        <w:rPr>
          <w:rFonts w:ascii="Arial" w:eastAsia="Times New Roman" w:hAnsi="Arial" w:cs="Arial"/>
          <w:sz w:val="20"/>
          <w:szCs w:val="20"/>
        </w:rPr>
      </w:pPr>
    </w:p>
    <w:p w14:paraId="048DC58A" w14:textId="77777777" w:rsidR="00F15593" w:rsidRPr="003B151D" w:rsidRDefault="00F15593" w:rsidP="00F15593">
      <w:pPr>
        <w:widowControl w:val="0"/>
        <w:numPr>
          <w:ilvl w:val="1"/>
          <w:numId w:val="21"/>
        </w:numPr>
        <w:autoSpaceDE w:val="0"/>
        <w:autoSpaceDN w:val="0"/>
        <w:adjustRightInd w:val="0"/>
        <w:ind w:left="720" w:hanging="360"/>
        <w:rPr>
          <w:rFonts w:ascii="Arial" w:eastAsia="Times New Roman" w:hAnsi="Arial" w:cs="Arial"/>
          <w:sz w:val="20"/>
          <w:szCs w:val="20"/>
        </w:rPr>
      </w:pPr>
      <w:r w:rsidRPr="003B151D">
        <w:rPr>
          <w:rFonts w:ascii="Arial" w:eastAsia="Times New Roman" w:hAnsi="Arial" w:cs="Arial"/>
          <w:sz w:val="20"/>
          <w:szCs w:val="20"/>
        </w:rPr>
        <w:t>Fuel sampling using the methods and procedures of 40 CFR § 60.4415 may be conducted in lieu of stack sampling for SO</w:t>
      </w:r>
      <w:r w:rsidRPr="003B151D">
        <w:rPr>
          <w:rFonts w:ascii="Arial" w:eastAsia="Times New Roman" w:hAnsi="Arial" w:cs="Arial"/>
          <w:sz w:val="20"/>
          <w:szCs w:val="20"/>
          <w:vertAlign w:val="subscript"/>
        </w:rPr>
        <w:t>2</w:t>
      </w:r>
      <w:r w:rsidRPr="003B151D">
        <w:rPr>
          <w:rFonts w:ascii="Arial" w:eastAsia="Times New Roman" w:hAnsi="Arial" w:cs="Arial"/>
          <w:sz w:val="20"/>
          <w:szCs w:val="20"/>
        </w:rPr>
        <w:t>.  If fuel sampling is used, then compliance with the 40 CFR Part 60, Subpart KKKK, SO</w:t>
      </w:r>
      <w:r w:rsidRPr="003B151D">
        <w:rPr>
          <w:rFonts w:ascii="Arial" w:eastAsia="Times New Roman" w:hAnsi="Arial" w:cs="Arial"/>
          <w:sz w:val="20"/>
          <w:szCs w:val="20"/>
          <w:vertAlign w:val="subscript"/>
        </w:rPr>
        <w:t>2</w:t>
      </w:r>
      <w:r w:rsidRPr="003B151D">
        <w:rPr>
          <w:rFonts w:ascii="Arial" w:eastAsia="Times New Roman" w:hAnsi="Arial" w:cs="Arial"/>
          <w:sz w:val="20"/>
          <w:szCs w:val="20"/>
        </w:rPr>
        <w:t xml:space="preserve"> limits shall be based on 100% conversion of the sulfur in the fuel to SO</w:t>
      </w:r>
      <w:r w:rsidRPr="003B151D">
        <w:rPr>
          <w:rFonts w:ascii="Arial" w:eastAsia="Times New Roman" w:hAnsi="Arial" w:cs="Arial"/>
          <w:sz w:val="20"/>
          <w:szCs w:val="20"/>
          <w:vertAlign w:val="subscript"/>
        </w:rPr>
        <w:t>2</w:t>
      </w:r>
      <w:r w:rsidRPr="003B151D">
        <w:rPr>
          <w:rFonts w:ascii="Arial" w:eastAsia="Times New Roman" w:hAnsi="Arial" w:cs="Arial"/>
          <w:sz w:val="20"/>
          <w:szCs w:val="20"/>
        </w:rPr>
        <w:t>.</w:t>
      </w:r>
    </w:p>
    <w:p w14:paraId="4DDFEFC3" w14:textId="77777777" w:rsidR="00F15593" w:rsidRPr="003B151D" w:rsidRDefault="00F15593" w:rsidP="00F15593">
      <w:pPr>
        <w:autoSpaceDE w:val="0"/>
        <w:autoSpaceDN w:val="0"/>
        <w:adjustRightInd w:val="0"/>
        <w:ind w:left="720" w:hanging="360"/>
        <w:rPr>
          <w:rFonts w:ascii="Arial" w:eastAsia="Times New Roman" w:hAnsi="Arial" w:cs="Arial"/>
          <w:sz w:val="20"/>
          <w:szCs w:val="20"/>
        </w:rPr>
      </w:pPr>
    </w:p>
    <w:p w14:paraId="22FDE143" w14:textId="77777777" w:rsidR="00F15593" w:rsidRPr="003B151D" w:rsidRDefault="00F15593" w:rsidP="00F15593">
      <w:pPr>
        <w:widowControl w:val="0"/>
        <w:numPr>
          <w:ilvl w:val="1"/>
          <w:numId w:val="21"/>
        </w:numPr>
        <w:autoSpaceDE w:val="0"/>
        <w:autoSpaceDN w:val="0"/>
        <w:adjustRightInd w:val="0"/>
        <w:ind w:left="720" w:hanging="360"/>
        <w:rPr>
          <w:rFonts w:ascii="Arial" w:eastAsia="Times New Roman" w:hAnsi="Arial" w:cs="Arial"/>
          <w:sz w:val="20"/>
          <w:szCs w:val="20"/>
        </w:rPr>
      </w:pPr>
      <w:r w:rsidRPr="003B151D">
        <w:rPr>
          <w:rFonts w:ascii="Arial" w:eastAsia="Times New Roman" w:hAnsi="Arial" w:cs="Arial"/>
          <w:sz w:val="20"/>
          <w:szCs w:val="20"/>
        </w:rPr>
        <w:t>Requests to waive testing for any air contaminant specified in this condition shall be submitted to the TCEQ Air Permits Division.  Test waivers and alternate or equivalent procedure proposals for testing which must have EPA approval shall be submitted to the TCEQ Air Permits Division.</w:t>
      </w:r>
    </w:p>
    <w:p w14:paraId="00B77D84" w14:textId="77777777" w:rsidR="00F15593" w:rsidRPr="003B151D" w:rsidRDefault="00F15593" w:rsidP="00F15593">
      <w:pPr>
        <w:autoSpaceDE w:val="0"/>
        <w:autoSpaceDN w:val="0"/>
        <w:adjustRightInd w:val="0"/>
        <w:ind w:left="720" w:hanging="360"/>
        <w:rPr>
          <w:rFonts w:ascii="Arial" w:eastAsia="Times New Roman" w:hAnsi="Arial" w:cs="Arial"/>
          <w:sz w:val="20"/>
          <w:szCs w:val="20"/>
        </w:rPr>
      </w:pPr>
    </w:p>
    <w:p w14:paraId="1A56F0F2" w14:textId="77777777" w:rsidR="00F15593" w:rsidRPr="003B151D" w:rsidRDefault="00F15593" w:rsidP="00F15593">
      <w:pPr>
        <w:widowControl w:val="0"/>
        <w:numPr>
          <w:ilvl w:val="1"/>
          <w:numId w:val="21"/>
        </w:numPr>
        <w:autoSpaceDE w:val="0"/>
        <w:autoSpaceDN w:val="0"/>
        <w:adjustRightInd w:val="0"/>
        <w:ind w:left="720" w:hanging="360"/>
        <w:rPr>
          <w:rFonts w:ascii="Arial" w:eastAsia="Times New Roman" w:hAnsi="Arial" w:cs="Arial"/>
          <w:sz w:val="20"/>
          <w:szCs w:val="20"/>
        </w:rPr>
      </w:pPr>
      <w:r w:rsidRPr="003B151D">
        <w:rPr>
          <w:rFonts w:ascii="Arial" w:eastAsia="Times New Roman" w:hAnsi="Arial" w:cs="Arial"/>
          <w:sz w:val="20"/>
          <w:szCs w:val="20"/>
        </w:rPr>
        <w:t>Sampling as required by this condition shall occur within 60 days after achieving the maximum production but no later than 180 days after initial startup of each unit.  Additional sampling shall occur as may be required by the TCEQ or Environmental Protection Agency (EPA).</w:t>
      </w:r>
    </w:p>
    <w:p w14:paraId="14662C0A" w14:textId="77777777" w:rsidR="00F15593" w:rsidRPr="003B151D" w:rsidRDefault="00F15593" w:rsidP="00F15593">
      <w:pPr>
        <w:autoSpaceDE w:val="0"/>
        <w:autoSpaceDN w:val="0"/>
        <w:adjustRightInd w:val="0"/>
        <w:ind w:left="1440" w:hanging="1440"/>
        <w:rPr>
          <w:rFonts w:ascii="Arial" w:eastAsia="Times New Roman" w:hAnsi="Arial" w:cs="Arial"/>
          <w:sz w:val="20"/>
          <w:szCs w:val="20"/>
        </w:rPr>
      </w:pPr>
    </w:p>
    <w:p w14:paraId="2EB43C7C" w14:textId="77777777" w:rsidR="00F15593" w:rsidRPr="003B151D" w:rsidRDefault="00F15593" w:rsidP="00F15593">
      <w:pPr>
        <w:widowControl w:val="0"/>
        <w:numPr>
          <w:ilvl w:val="1"/>
          <w:numId w:val="21"/>
        </w:numPr>
        <w:tabs>
          <w:tab w:val="left" w:pos="360"/>
        </w:tabs>
        <w:autoSpaceDE w:val="0"/>
        <w:autoSpaceDN w:val="0"/>
        <w:adjustRightInd w:val="0"/>
        <w:ind w:left="720" w:hanging="360"/>
        <w:rPr>
          <w:rFonts w:ascii="Arial" w:eastAsia="Times New Roman" w:hAnsi="Arial" w:cs="Arial"/>
          <w:sz w:val="20"/>
          <w:szCs w:val="20"/>
        </w:rPr>
      </w:pPr>
      <w:r w:rsidRPr="003B151D">
        <w:rPr>
          <w:rFonts w:ascii="Arial" w:eastAsia="Times New Roman" w:hAnsi="Arial" w:cs="Arial"/>
          <w:sz w:val="20"/>
          <w:szCs w:val="20"/>
        </w:rPr>
        <w:t>Sampling shall be conducted in accordance with the appropriate procedures of the TCEQ “Sampling Procedures Manual” and EPA Test Methods in 40 CFR Part 60, Appendix A.</w:t>
      </w:r>
    </w:p>
    <w:p w14:paraId="53812FC2" w14:textId="77777777" w:rsidR="00F15593" w:rsidRPr="003B151D" w:rsidRDefault="00F15593" w:rsidP="00F15593">
      <w:pPr>
        <w:autoSpaceDE w:val="0"/>
        <w:autoSpaceDN w:val="0"/>
        <w:adjustRightInd w:val="0"/>
        <w:ind w:left="720" w:hanging="720"/>
        <w:rPr>
          <w:rFonts w:ascii="Arial" w:eastAsia="Times New Roman" w:hAnsi="Arial" w:cs="Arial"/>
          <w:sz w:val="20"/>
          <w:szCs w:val="20"/>
        </w:rPr>
      </w:pPr>
    </w:p>
    <w:p w14:paraId="1E120B58" w14:textId="77777777" w:rsidR="00F15593" w:rsidRPr="003B151D" w:rsidRDefault="00F15593" w:rsidP="00F15593">
      <w:pPr>
        <w:widowControl w:val="0"/>
        <w:numPr>
          <w:ilvl w:val="1"/>
          <w:numId w:val="21"/>
        </w:numPr>
        <w:autoSpaceDE w:val="0"/>
        <w:autoSpaceDN w:val="0"/>
        <w:adjustRightInd w:val="0"/>
        <w:spacing w:after="240"/>
        <w:ind w:left="720" w:right="144" w:hanging="360"/>
        <w:rPr>
          <w:rFonts w:ascii="Arial" w:eastAsia="Times New Roman" w:hAnsi="Arial" w:cs="Arial"/>
          <w:sz w:val="20"/>
          <w:szCs w:val="20"/>
        </w:rPr>
      </w:pPr>
      <w:r w:rsidRPr="003B151D">
        <w:rPr>
          <w:rFonts w:ascii="Arial" w:eastAsia="Times New Roman" w:hAnsi="Arial" w:cs="Arial"/>
          <w:sz w:val="20"/>
          <w:szCs w:val="20"/>
        </w:rPr>
        <w:t>The TCEQ Regional Office shall be given notice as soon as testing is scheduled but not less than 30 days prior to sampling to schedule a pretest meeting.</w:t>
      </w:r>
    </w:p>
    <w:p w14:paraId="3549F34E" w14:textId="77777777" w:rsidR="00F15593" w:rsidRPr="003B151D" w:rsidRDefault="00F15593" w:rsidP="00F15593">
      <w:pPr>
        <w:keepNext/>
        <w:keepLines/>
        <w:widowControl w:val="0"/>
        <w:numPr>
          <w:ilvl w:val="2"/>
          <w:numId w:val="21"/>
        </w:numPr>
        <w:autoSpaceDE w:val="0"/>
        <w:autoSpaceDN w:val="0"/>
        <w:adjustRightInd w:val="0"/>
        <w:ind w:left="1260" w:hanging="270"/>
        <w:rPr>
          <w:rFonts w:ascii="Arial" w:eastAsia="Times New Roman" w:hAnsi="Arial" w:cs="Arial"/>
          <w:sz w:val="20"/>
          <w:szCs w:val="20"/>
        </w:rPr>
      </w:pPr>
      <w:r w:rsidRPr="003B151D">
        <w:rPr>
          <w:rFonts w:ascii="Arial" w:eastAsia="Times New Roman" w:hAnsi="Arial" w:cs="Arial"/>
          <w:sz w:val="20"/>
          <w:szCs w:val="20"/>
        </w:rPr>
        <w:t>The notice shall include:</w:t>
      </w:r>
    </w:p>
    <w:p w14:paraId="7107C3FC" w14:textId="77777777" w:rsidR="00F15593" w:rsidRPr="003B151D" w:rsidRDefault="00F15593" w:rsidP="00F15593">
      <w:pPr>
        <w:keepNext/>
        <w:keepLines/>
        <w:autoSpaceDE w:val="0"/>
        <w:autoSpaceDN w:val="0"/>
        <w:adjustRightInd w:val="0"/>
        <w:ind w:left="1440" w:hanging="720"/>
        <w:rPr>
          <w:rFonts w:ascii="Arial" w:eastAsia="Times New Roman" w:hAnsi="Arial" w:cs="Arial"/>
          <w:sz w:val="20"/>
          <w:szCs w:val="20"/>
        </w:rPr>
      </w:pPr>
    </w:p>
    <w:p w14:paraId="51F693C8" w14:textId="77777777" w:rsidR="00F15593" w:rsidRPr="003B151D" w:rsidRDefault="00F15593" w:rsidP="00F15593">
      <w:pPr>
        <w:keepNext/>
        <w:keepLines/>
        <w:widowControl w:val="0"/>
        <w:numPr>
          <w:ilvl w:val="4"/>
          <w:numId w:val="22"/>
        </w:numPr>
        <w:autoSpaceDE w:val="0"/>
        <w:autoSpaceDN w:val="0"/>
        <w:adjustRightInd w:val="0"/>
        <w:spacing w:after="120"/>
        <w:ind w:left="1800" w:hanging="540"/>
        <w:rPr>
          <w:rFonts w:ascii="Arial" w:eastAsia="Times New Roman" w:hAnsi="Arial" w:cs="Arial"/>
          <w:sz w:val="20"/>
          <w:szCs w:val="20"/>
        </w:rPr>
      </w:pPr>
      <w:r w:rsidRPr="003B151D">
        <w:rPr>
          <w:rFonts w:ascii="Arial" w:eastAsia="Times New Roman" w:hAnsi="Arial" w:cs="Arial"/>
          <w:sz w:val="20"/>
          <w:szCs w:val="20"/>
        </w:rPr>
        <w:t>Date for pretest meeting.</w:t>
      </w:r>
    </w:p>
    <w:p w14:paraId="7B903598" w14:textId="77777777" w:rsidR="00F15593" w:rsidRPr="003B151D" w:rsidRDefault="00F15593" w:rsidP="00F15593">
      <w:pPr>
        <w:widowControl w:val="0"/>
        <w:numPr>
          <w:ilvl w:val="3"/>
          <w:numId w:val="22"/>
        </w:numPr>
        <w:autoSpaceDE w:val="0"/>
        <w:autoSpaceDN w:val="0"/>
        <w:adjustRightInd w:val="0"/>
        <w:spacing w:after="120"/>
        <w:ind w:left="1800" w:hanging="540"/>
        <w:rPr>
          <w:rFonts w:ascii="Arial" w:eastAsia="Times New Roman" w:hAnsi="Arial" w:cs="Arial"/>
          <w:sz w:val="20"/>
          <w:szCs w:val="20"/>
        </w:rPr>
      </w:pPr>
      <w:r w:rsidRPr="003B151D">
        <w:rPr>
          <w:rFonts w:ascii="Arial" w:eastAsia="Times New Roman" w:hAnsi="Arial" w:cs="Arial"/>
          <w:sz w:val="20"/>
          <w:szCs w:val="20"/>
        </w:rPr>
        <w:t>Date sampling will occur.</w:t>
      </w:r>
    </w:p>
    <w:p w14:paraId="66651588" w14:textId="77777777" w:rsidR="00F15593" w:rsidRPr="003B151D" w:rsidRDefault="00F15593" w:rsidP="00F15593">
      <w:pPr>
        <w:widowControl w:val="0"/>
        <w:numPr>
          <w:ilvl w:val="3"/>
          <w:numId w:val="22"/>
        </w:numPr>
        <w:autoSpaceDE w:val="0"/>
        <w:autoSpaceDN w:val="0"/>
        <w:adjustRightInd w:val="0"/>
        <w:spacing w:after="120"/>
        <w:ind w:left="1800" w:hanging="540"/>
        <w:rPr>
          <w:rFonts w:ascii="Arial" w:eastAsia="Times New Roman" w:hAnsi="Arial" w:cs="Arial"/>
          <w:sz w:val="20"/>
          <w:szCs w:val="20"/>
        </w:rPr>
      </w:pPr>
      <w:r w:rsidRPr="003B151D">
        <w:rPr>
          <w:rFonts w:ascii="Arial" w:eastAsia="Times New Roman" w:hAnsi="Arial" w:cs="Arial"/>
          <w:sz w:val="20"/>
          <w:szCs w:val="20"/>
        </w:rPr>
        <w:t>Name of firm conducting sampling.</w:t>
      </w:r>
    </w:p>
    <w:p w14:paraId="4EF7F26C" w14:textId="77777777" w:rsidR="00F15593" w:rsidRPr="003B151D" w:rsidRDefault="00F15593" w:rsidP="00F15593">
      <w:pPr>
        <w:widowControl w:val="0"/>
        <w:numPr>
          <w:ilvl w:val="3"/>
          <w:numId w:val="22"/>
        </w:numPr>
        <w:autoSpaceDE w:val="0"/>
        <w:autoSpaceDN w:val="0"/>
        <w:adjustRightInd w:val="0"/>
        <w:spacing w:after="120"/>
        <w:ind w:left="1800" w:hanging="540"/>
        <w:rPr>
          <w:rFonts w:ascii="Arial" w:eastAsia="Times New Roman" w:hAnsi="Arial" w:cs="Arial"/>
          <w:sz w:val="20"/>
          <w:szCs w:val="20"/>
        </w:rPr>
      </w:pPr>
      <w:r w:rsidRPr="003B151D">
        <w:rPr>
          <w:rFonts w:ascii="Arial" w:eastAsia="Times New Roman" w:hAnsi="Arial" w:cs="Arial"/>
          <w:sz w:val="20"/>
          <w:szCs w:val="20"/>
        </w:rPr>
        <w:t>Type of sampling equipment to be used.</w:t>
      </w:r>
    </w:p>
    <w:p w14:paraId="191C0848" w14:textId="77777777" w:rsidR="00F15593" w:rsidRPr="003B151D" w:rsidRDefault="00F15593" w:rsidP="00F15593">
      <w:pPr>
        <w:widowControl w:val="0"/>
        <w:numPr>
          <w:ilvl w:val="3"/>
          <w:numId w:val="22"/>
        </w:numPr>
        <w:autoSpaceDE w:val="0"/>
        <w:autoSpaceDN w:val="0"/>
        <w:adjustRightInd w:val="0"/>
        <w:spacing w:after="120"/>
        <w:ind w:left="1800" w:hanging="540"/>
        <w:rPr>
          <w:rFonts w:ascii="Arial" w:eastAsia="Times New Roman" w:hAnsi="Arial" w:cs="Arial"/>
          <w:sz w:val="20"/>
          <w:szCs w:val="20"/>
        </w:rPr>
      </w:pPr>
      <w:r w:rsidRPr="003B151D">
        <w:rPr>
          <w:rFonts w:ascii="Arial" w:eastAsia="Times New Roman" w:hAnsi="Arial" w:cs="Arial"/>
          <w:sz w:val="20"/>
          <w:szCs w:val="20"/>
        </w:rPr>
        <w:t>Methods and procedures to be used in sampling, including methods to demonstrate compliance with emission standards found in 40 CFR Part 60, Subpart KKKK.</w:t>
      </w:r>
    </w:p>
    <w:p w14:paraId="63766CF9" w14:textId="77777777" w:rsidR="00F15593" w:rsidRPr="003B151D" w:rsidRDefault="00F15593" w:rsidP="00F15593">
      <w:pPr>
        <w:widowControl w:val="0"/>
        <w:numPr>
          <w:ilvl w:val="3"/>
          <w:numId w:val="22"/>
        </w:numPr>
        <w:autoSpaceDE w:val="0"/>
        <w:autoSpaceDN w:val="0"/>
        <w:adjustRightInd w:val="0"/>
        <w:spacing w:after="120"/>
        <w:ind w:left="1800" w:hanging="540"/>
        <w:rPr>
          <w:rFonts w:ascii="Arial" w:eastAsia="Times New Roman" w:hAnsi="Arial" w:cs="Arial"/>
          <w:sz w:val="20"/>
          <w:szCs w:val="20"/>
        </w:rPr>
      </w:pPr>
      <w:r w:rsidRPr="003B151D">
        <w:rPr>
          <w:rFonts w:ascii="Arial" w:eastAsia="Times New Roman" w:hAnsi="Arial" w:cs="Arial"/>
          <w:sz w:val="20"/>
          <w:szCs w:val="20"/>
        </w:rPr>
        <w:t>Procedure used to determine turbine loads during the sampling period.</w:t>
      </w:r>
    </w:p>
    <w:p w14:paraId="513F7CD9" w14:textId="77777777" w:rsidR="00F15593" w:rsidRPr="003B151D" w:rsidRDefault="00F15593" w:rsidP="00F15593">
      <w:pPr>
        <w:widowControl w:val="0"/>
        <w:numPr>
          <w:ilvl w:val="2"/>
          <w:numId w:val="21"/>
        </w:numPr>
        <w:autoSpaceDE w:val="0"/>
        <w:autoSpaceDN w:val="0"/>
        <w:adjustRightInd w:val="0"/>
        <w:ind w:left="1260" w:hanging="270"/>
        <w:rPr>
          <w:rFonts w:ascii="Arial" w:eastAsia="Times New Roman" w:hAnsi="Arial" w:cs="Arial"/>
          <w:sz w:val="20"/>
          <w:szCs w:val="20"/>
        </w:rPr>
      </w:pPr>
      <w:r w:rsidRPr="003B151D">
        <w:rPr>
          <w:rFonts w:ascii="Arial" w:eastAsia="Times New Roman" w:hAnsi="Arial" w:cs="Arial"/>
          <w:sz w:val="20"/>
          <w:szCs w:val="20"/>
        </w:rPr>
        <w:t>The purpose of the pretest meeting is to review the necessary sampling and testing procedures, to provide the proper data forms for recording pertinent data, and to review the format procedures for submitting the test reports.</w:t>
      </w:r>
    </w:p>
    <w:p w14:paraId="0BA57C5C" w14:textId="77777777" w:rsidR="00F15593" w:rsidRPr="003B151D" w:rsidRDefault="00F15593" w:rsidP="00F15593">
      <w:pPr>
        <w:autoSpaceDE w:val="0"/>
        <w:autoSpaceDN w:val="0"/>
        <w:adjustRightInd w:val="0"/>
        <w:ind w:left="1260" w:right="144" w:hanging="270"/>
        <w:rPr>
          <w:rFonts w:ascii="Arial" w:eastAsia="Times New Roman" w:hAnsi="Arial" w:cs="Arial"/>
          <w:sz w:val="20"/>
          <w:szCs w:val="20"/>
        </w:rPr>
      </w:pPr>
    </w:p>
    <w:p w14:paraId="66A07BA2" w14:textId="77777777" w:rsidR="00F15593" w:rsidRPr="003B151D" w:rsidRDefault="00F15593" w:rsidP="00F15593">
      <w:pPr>
        <w:widowControl w:val="0"/>
        <w:numPr>
          <w:ilvl w:val="2"/>
          <w:numId w:val="21"/>
        </w:numPr>
        <w:autoSpaceDE w:val="0"/>
        <w:autoSpaceDN w:val="0"/>
        <w:adjustRightInd w:val="0"/>
        <w:ind w:left="1260" w:hanging="270"/>
        <w:rPr>
          <w:rFonts w:ascii="Arial" w:eastAsia="Times New Roman" w:hAnsi="Arial" w:cs="Arial"/>
          <w:sz w:val="20"/>
          <w:szCs w:val="20"/>
        </w:rPr>
      </w:pPr>
      <w:r w:rsidRPr="003B151D">
        <w:rPr>
          <w:rFonts w:ascii="Arial" w:eastAsia="Times New Roman" w:hAnsi="Arial" w:cs="Arial"/>
          <w:sz w:val="20"/>
          <w:szCs w:val="20"/>
        </w:rPr>
        <w:t>Prior to the pretest meeting, a written proposed description of any deviation from sampling procedures specified in permit conditions or TCEQ or EPA sampling procedures shall be made available to the TCEQ.  The TCEQ Regional Director shall approve or disapprove of any deviation from specified sampling procedures.</w:t>
      </w:r>
    </w:p>
    <w:p w14:paraId="35B3E81E" w14:textId="77777777" w:rsidR="00F15593" w:rsidRPr="003B151D" w:rsidRDefault="00F15593" w:rsidP="00F15593">
      <w:pPr>
        <w:autoSpaceDE w:val="0"/>
        <w:autoSpaceDN w:val="0"/>
        <w:adjustRightInd w:val="0"/>
        <w:ind w:left="2160" w:hanging="1440"/>
        <w:rPr>
          <w:rFonts w:ascii="Arial" w:eastAsia="Times New Roman" w:hAnsi="Arial" w:cs="Arial"/>
          <w:sz w:val="20"/>
          <w:szCs w:val="20"/>
        </w:rPr>
      </w:pPr>
    </w:p>
    <w:p w14:paraId="51DCA0D0" w14:textId="77777777" w:rsidR="00F15593" w:rsidRPr="003B151D" w:rsidRDefault="00F15593" w:rsidP="00F15593">
      <w:pPr>
        <w:keepNext/>
        <w:keepLines/>
        <w:widowControl w:val="0"/>
        <w:numPr>
          <w:ilvl w:val="1"/>
          <w:numId w:val="21"/>
        </w:numPr>
        <w:autoSpaceDE w:val="0"/>
        <w:autoSpaceDN w:val="0"/>
        <w:adjustRightInd w:val="0"/>
        <w:spacing w:after="240"/>
        <w:ind w:left="720" w:right="144" w:hanging="360"/>
        <w:rPr>
          <w:rFonts w:ascii="Arial" w:eastAsia="Times New Roman" w:hAnsi="Arial" w:cs="Arial"/>
          <w:sz w:val="20"/>
          <w:szCs w:val="20"/>
        </w:rPr>
      </w:pPr>
      <w:r w:rsidRPr="003B151D">
        <w:rPr>
          <w:rFonts w:ascii="Arial" w:eastAsia="Times New Roman" w:hAnsi="Arial" w:cs="Arial"/>
          <w:sz w:val="20"/>
          <w:szCs w:val="20"/>
        </w:rPr>
        <w:t>Copies of the final sampling report shall be distributed to the TCEQ and EPA within 60 days after sampling is completed.  Sampling report format shall comply with Chapter 14 of the TCEQ “Sampling Procedures Manual.”  The reports shall be distributed as follows:</w:t>
      </w:r>
    </w:p>
    <w:p w14:paraId="18122435" w14:textId="77777777" w:rsidR="00F15593" w:rsidRPr="003B151D" w:rsidRDefault="00F15593" w:rsidP="00F15593">
      <w:pPr>
        <w:keepNext/>
        <w:keepLines/>
        <w:autoSpaceDE w:val="0"/>
        <w:autoSpaceDN w:val="0"/>
        <w:adjustRightInd w:val="0"/>
        <w:ind w:left="1260"/>
        <w:rPr>
          <w:rFonts w:ascii="Arial" w:eastAsia="Times New Roman" w:hAnsi="Arial" w:cs="Arial"/>
          <w:sz w:val="20"/>
          <w:szCs w:val="20"/>
        </w:rPr>
      </w:pPr>
      <w:r w:rsidRPr="003B151D">
        <w:rPr>
          <w:rFonts w:ascii="Arial" w:eastAsia="Times New Roman" w:hAnsi="Arial" w:cs="Arial"/>
          <w:sz w:val="20"/>
          <w:szCs w:val="20"/>
        </w:rPr>
        <w:t>One copy to the EPA Region 6 Office, Dallas.</w:t>
      </w:r>
    </w:p>
    <w:p w14:paraId="0B03B42A" w14:textId="77777777" w:rsidR="00F15593" w:rsidRPr="003B151D" w:rsidRDefault="00F15593" w:rsidP="00F15593">
      <w:pPr>
        <w:keepNext/>
        <w:keepLines/>
        <w:autoSpaceDE w:val="0"/>
        <w:autoSpaceDN w:val="0"/>
        <w:adjustRightInd w:val="0"/>
        <w:ind w:left="1260"/>
        <w:rPr>
          <w:rFonts w:ascii="Arial" w:eastAsia="Times New Roman" w:hAnsi="Arial" w:cs="Arial"/>
          <w:sz w:val="20"/>
          <w:szCs w:val="20"/>
        </w:rPr>
      </w:pPr>
      <w:r w:rsidRPr="003B151D">
        <w:rPr>
          <w:rFonts w:ascii="Arial" w:eastAsia="Times New Roman" w:hAnsi="Arial" w:cs="Arial"/>
          <w:sz w:val="20"/>
          <w:szCs w:val="20"/>
        </w:rPr>
        <w:t>One copy to the TCEQ Regional Office.</w:t>
      </w:r>
    </w:p>
    <w:p w14:paraId="2823577F" w14:textId="77777777" w:rsidR="00964D75" w:rsidRPr="003B151D" w:rsidRDefault="00964D75" w:rsidP="00964D75">
      <w:pPr>
        <w:pStyle w:val="NSRHeading"/>
        <w:rPr>
          <w:rFonts w:ascii="Arial" w:hAnsi="Arial" w:cs="Arial"/>
          <w:sz w:val="20"/>
          <w:szCs w:val="20"/>
        </w:rPr>
      </w:pPr>
      <w:r w:rsidRPr="003B151D">
        <w:rPr>
          <w:rFonts w:ascii="Arial" w:hAnsi="Arial" w:cs="Arial"/>
          <w:sz w:val="20"/>
          <w:szCs w:val="20"/>
        </w:rPr>
        <w:t>Initial Determination of Compliance for Unit 6</w:t>
      </w:r>
    </w:p>
    <w:p w14:paraId="6EE06B5D" w14:textId="77777777" w:rsidR="00964D75" w:rsidRPr="00781D6E" w:rsidRDefault="00964D75" w:rsidP="00781D6E">
      <w:pPr>
        <w:pStyle w:val="NSRlevel1"/>
        <w:numPr>
          <w:ilvl w:val="0"/>
          <w:numId w:val="27"/>
        </w:numPr>
        <w:rPr>
          <w:rFonts w:ascii="Arial" w:hAnsi="Arial" w:cs="Arial"/>
          <w:sz w:val="20"/>
          <w:szCs w:val="20"/>
        </w:rPr>
      </w:pPr>
      <w:r w:rsidRPr="00781D6E">
        <w:rPr>
          <w:rFonts w:ascii="Arial" w:hAnsi="Arial" w:cs="Arial"/>
          <w:sz w:val="20"/>
          <w:szCs w:val="20"/>
        </w:rPr>
        <w:t xml:space="preserve">Both turbines within Unit 6 shall be tested at a low and high load of the permitted operating range that is defined in Special Condition No. </w:t>
      </w:r>
      <w:r w:rsidR="00A0509C" w:rsidRPr="00781D6E">
        <w:rPr>
          <w:rFonts w:ascii="Arial" w:hAnsi="Arial" w:cs="Arial"/>
          <w:sz w:val="20"/>
          <w:szCs w:val="20"/>
        </w:rPr>
        <w:t>7</w:t>
      </w:r>
      <w:r w:rsidRPr="00781D6E">
        <w:rPr>
          <w:rFonts w:ascii="Arial" w:hAnsi="Arial" w:cs="Arial"/>
          <w:sz w:val="20"/>
          <w:szCs w:val="20"/>
        </w:rPr>
        <w:t xml:space="preserve"> for the atmospheric conditions which exist during testing in compliance with applicable portions of 40 CFR Part 60.  The duct burners shall be tested at their maximum firing rate while the turbine is operating as close to maximum load as possible.  Each tested turbine load shall be identified in the sampling report.</w:t>
      </w:r>
      <w:r w:rsidR="006F6B55" w:rsidRPr="00781D6E">
        <w:rPr>
          <w:rFonts w:ascii="Arial" w:hAnsi="Arial" w:cs="Arial"/>
          <w:sz w:val="20"/>
          <w:szCs w:val="20"/>
        </w:rPr>
        <w:t xml:space="preserve"> </w:t>
      </w:r>
      <w:r w:rsidRPr="00781D6E">
        <w:rPr>
          <w:rFonts w:ascii="Arial" w:hAnsi="Arial" w:cs="Arial"/>
          <w:sz w:val="20"/>
          <w:szCs w:val="20"/>
        </w:rPr>
        <w:t xml:space="preserve"> The permit holder shall present, at the pretest meeting, the </w:t>
      </w:r>
      <w:proofErr w:type="gramStart"/>
      <w:r w:rsidRPr="00781D6E">
        <w:rPr>
          <w:rFonts w:ascii="Arial" w:hAnsi="Arial" w:cs="Arial"/>
          <w:sz w:val="20"/>
          <w:szCs w:val="20"/>
        </w:rPr>
        <w:t>manner in which</w:t>
      </w:r>
      <w:proofErr w:type="gramEnd"/>
      <w:r w:rsidRPr="00781D6E">
        <w:rPr>
          <w:rFonts w:ascii="Arial" w:hAnsi="Arial" w:cs="Arial"/>
          <w:sz w:val="20"/>
          <w:szCs w:val="20"/>
        </w:rPr>
        <w:t xml:space="preserve"> emission source stack sampling will be conducted in order to demonstrate compliance with emission standards fo</w:t>
      </w:r>
      <w:r w:rsidR="00FD6CEF" w:rsidRPr="00781D6E">
        <w:rPr>
          <w:rFonts w:ascii="Arial" w:hAnsi="Arial" w:cs="Arial"/>
          <w:sz w:val="20"/>
          <w:szCs w:val="20"/>
        </w:rPr>
        <w:t>und in 40 CFR Part 60, Subparts </w:t>
      </w:r>
      <w:r w:rsidRPr="00781D6E">
        <w:rPr>
          <w:rFonts w:ascii="Arial" w:hAnsi="Arial" w:cs="Arial"/>
          <w:sz w:val="20"/>
          <w:szCs w:val="20"/>
        </w:rPr>
        <w:t>A, Da and GG.  Sampling must be conducted in accordance with procedures of the TCEQ Sampling Procedures Manual and in accordance with the methods specified in the applicable portions of 40 CFR Part 60.  If fuel sampling is used to demonstrate compliance with the maximum allowable emission rates of SO</w:t>
      </w:r>
      <w:r w:rsidRPr="00781D6E">
        <w:rPr>
          <w:rFonts w:ascii="Arial" w:hAnsi="Arial" w:cs="Arial"/>
          <w:sz w:val="20"/>
          <w:szCs w:val="20"/>
          <w:vertAlign w:val="subscript"/>
        </w:rPr>
        <w:t>2</w:t>
      </w:r>
      <w:r w:rsidRPr="00781D6E">
        <w:rPr>
          <w:rFonts w:ascii="Arial" w:hAnsi="Arial" w:cs="Arial"/>
          <w:sz w:val="20"/>
          <w:szCs w:val="20"/>
        </w:rPr>
        <w:t xml:space="preserve"> in Special Condition</w:t>
      </w:r>
      <w:r w:rsidR="000F31EE" w:rsidRPr="00781D6E">
        <w:rPr>
          <w:rFonts w:ascii="Arial" w:hAnsi="Arial" w:cs="Arial"/>
          <w:sz w:val="20"/>
          <w:szCs w:val="20"/>
        </w:rPr>
        <w:t xml:space="preserve"> No. </w:t>
      </w:r>
      <w:r w:rsidRPr="00781D6E">
        <w:rPr>
          <w:rFonts w:ascii="Arial" w:hAnsi="Arial" w:cs="Arial"/>
          <w:sz w:val="20"/>
          <w:szCs w:val="20"/>
        </w:rPr>
        <w:t>1, it shall be based on 100 percent conversion of the sulfur in the fuel to SO</w:t>
      </w:r>
      <w:r w:rsidRPr="00781D6E">
        <w:rPr>
          <w:rFonts w:ascii="Arial" w:hAnsi="Arial" w:cs="Arial"/>
          <w:sz w:val="20"/>
          <w:szCs w:val="20"/>
          <w:vertAlign w:val="subscript"/>
        </w:rPr>
        <w:t>2</w:t>
      </w:r>
      <w:r w:rsidRPr="00781D6E">
        <w:rPr>
          <w:rFonts w:ascii="Arial" w:hAnsi="Arial" w:cs="Arial"/>
          <w:sz w:val="20"/>
          <w:szCs w:val="20"/>
        </w:rPr>
        <w:t>.  The holder of this permit is responsible for providing safe and adequate sampling and testing facilities and conducting the sampling and testing operation at the applicant</w:t>
      </w:r>
      <w:r w:rsidR="006F6B55" w:rsidRPr="00781D6E">
        <w:rPr>
          <w:rFonts w:ascii="Arial" w:hAnsi="Arial" w:cs="Arial"/>
          <w:sz w:val="20"/>
          <w:szCs w:val="20"/>
        </w:rPr>
        <w:t>'</w:t>
      </w:r>
      <w:r w:rsidRPr="00781D6E">
        <w:rPr>
          <w:rFonts w:ascii="Arial" w:hAnsi="Arial" w:cs="Arial"/>
          <w:sz w:val="20"/>
          <w:szCs w:val="20"/>
        </w:rPr>
        <w:t xml:space="preserve">s expense.  </w:t>
      </w:r>
    </w:p>
    <w:p w14:paraId="3283D2E3" w14:textId="77777777" w:rsidR="004A266B" w:rsidRPr="003B151D" w:rsidRDefault="00964D75" w:rsidP="00964D75">
      <w:pPr>
        <w:pStyle w:val="NSRlevel2"/>
        <w:rPr>
          <w:rFonts w:ascii="Arial" w:hAnsi="Arial" w:cs="Arial"/>
          <w:sz w:val="20"/>
          <w:szCs w:val="20"/>
        </w:rPr>
      </w:pPr>
      <w:r w:rsidRPr="003B151D">
        <w:rPr>
          <w:rFonts w:ascii="Arial" w:hAnsi="Arial" w:cs="Arial"/>
          <w:sz w:val="20"/>
          <w:szCs w:val="20"/>
        </w:rPr>
        <w:lastRenderedPageBreak/>
        <w:t>Testing of the turbines in simple cycle mode (EPNs SC-S6A and B) and the turbines and duct burners in combined cycle mode (EPNs CC-S6A and B) may be accomplished at different times during the continuous construction schedule.</w:t>
      </w:r>
    </w:p>
    <w:p w14:paraId="063E0AF0" w14:textId="77777777" w:rsidR="00964D75" w:rsidRPr="003B151D" w:rsidRDefault="00964D75" w:rsidP="004A266B">
      <w:pPr>
        <w:pStyle w:val="NSRlevel2"/>
        <w:numPr>
          <w:ilvl w:val="0"/>
          <w:numId w:val="0"/>
        </w:numPr>
        <w:ind w:left="1440"/>
        <w:rPr>
          <w:rFonts w:ascii="Arial" w:hAnsi="Arial" w:cs="Arial"/>
          <w:sz w:val="20"/>
          <w:szCs w:val="20"/>
        </w:rPr>
      </w:pPr>
      <w:r w:rsidRPr="003B151D">
        <w:rPr>
          <w:rFonts w:ascii="Arial" w:hAnsi="Arial" w:cs="Arial"/>
          <w:sz w:val="20"/>
          <w:szCs w:val="20"/>
        </w:rPr>
        <w:t>The TCEQ El Paso Regional Office shall be contacted as soon as any required testing is scheduled but not less than 45 days prior to sampling to schedule a pretest meeting.  The notice shall include:</w:t>
      </w:r>
    </w:p>
    <w:p w14:paraId="15363CB5"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Date for pretest meeting.</w:t>
      </w:r>
    </w:p>
    <w:p w14:paraId="5CC3A2FA"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Date sampling will occur.</w:t>
      </w:r>
    </w:p>
    <w:p w14:paraId="585025A3"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Name of firm conducting sampling.</w:t>
      </w:r>
    </w:p>
    <w:p w14:paraId="15C0CFBC"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Type of sampling equipment to be used.</w:t>
      </w:r>
    </w:p>
    <w:p w14:paraId="20EE19E5"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Method or procedure to be used in sampling.</w:t>
      </w:r>
    </w:p>
    <w:p w14:paraId="69641B50"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Method for determining turbine load.</w:t>
      </w:r>
    </w:p>
    <w:p w14:paraId="4078C3F3" w14:textId="77777777" w:rsidR="004A266B" w:rsidRPr="003B151D" w:rsidRDefault="00964D75" w:rsidP="004A266B">
      <w:pPr>
        <w:pStyle w:val="NSRlevel2"/>
        <w:numPr>
          <w:ilvl w:val="0"/>
          <w:numId w:val="0"/>
        </w:numPr>
        <w:ind w:left="1440"/>
        <w:rPr>
          <w:rFonts w:ascii="Arial" w:hAnsi="Arial" w:cs="Arial"/>
          <w:sz w:val="20"/>
          <w:szCs w:val="20"/>
        </w:rPr>
      </w:pPr>
      <w:r w:rsidRPr="003B151D">
        <w:rPr>
          <w:rFonts w:ascii="Arial" w:hAnsi="Arial" w:cs="Arial"/>
          <w:sz w:val="20"/>
          <w:szCs w:val="20"/>
        </w:rPr>
        <w:t>The purpose of the pretest meeting is to review and formalize the necessary sampling and testing procedures, to review the safety and adequacy of the sampling facilities, to provide the proper data forms for recording pertinent data, to identify each operating parameter which is significant to maintaining emission compliance, and to review the format procedures for submitting the test reports.</w:t>
      </w:r>
    </w:p>
    <w:p w14:paraId="74020CBA" w14:textId="77777777" w:rsidR="00964D75" w:rsidRPr="003B151D" w:rsidRDefault="00964D75" w:rsidP="004A266B">
      <w:pPr>
        <w:pStyle w:val="NSRlevel2"/>
        <w:numPr>
          <w:ilvl w:val="0"/>
          <w:numId w:val="0"/>
        </w:numPr>
        <w:ind w:left="1440"/>
        <w:rPr>
          <w:rFonts w:ascii="Arial" w:hAnsi="Arial" w:cs="Arial"/>
          <w:sz w:val="20"/>
          <w:szCs w:val="20"/>
        </w:rPr>
      </w:pPr>
      <w:r w:rsidRPr="003B151D">
        <w:rPr>
          <w:rFonts w:ascii="Arial" w:hAnsi="Arial" w:cs="Arial"/>
          <w:sz w:val="20"/>
          <w:szCs w:val="20"/>
        </w:rPr>
        <w:t xml:space="preserve">A written proposed description of any deviation from sampling procedures specified in this permit condition or any TCEQ or EPA sampling procedure shall be made available to the TCEQ at or prior to the pretest meeting.  The TCEQ Regional Director shall approve or disapprove of any deviation from specified sampling procedures.  Requests to waive testing for any pollutant specified in Paragraph B of this condition </w:t>
      </w:r>
      <w:r w:rsidR="00D86233" w:rsidRPr="003B151D">
        <w:rPr>
          <w:rFonts w:ascii="Arial" w:hAnsi="Arial" w:cs="Arial"/>
          <w:sz w:val="20"/>
          <w:szCs w:val="20"/>
        </w:rPr>
        <w:t xml:space="preserve">shall be submitted to the TCEQ </w:t>
      </w:r>
      <w:r w:rsidRPr="003B151D">
        <w:rPr>
          <w:rFonts w:ascii="Arial" w:hAnsi="Arial" w:cs="Arial"/>
          <w:sz w:val="20"/>
          <w:szCs w:val="20"/>
        </w:rPr>
        <w:t>Air Permits Division</w:t>
      </w:r>
      <w:r w:rsidR="00D86233" w:rsidRPr="003B151D">
        <w:rPr>
          <w:rFonts w:ascii="Arial" w:hAnsi="Arial" w:cs="Arial"/>
          <w:sz w:val="20"/>
          <w:szCs w:val="20"/>
        </w:rPr>
        <w:t xml:space="preserve"> in Austin</w:t>
      </w:r>
      <w:r w:rsidRPr="003B151D">
        <w:rPr>
          <w:rFonts w:ascii="Arial" w:hAnsi="Arial" w:cs="Arial"/>
          <w:sz w:val="20"/>
          <w:szCs w:val="20"/>
        </w:rPr>
        <w:t xml:space="preserve">.  Test waivers and alternate or equivalent procedure proposals for New Source Performance Standard testing which must have the EPA approval shall be submitted to </w:t>
      </w:r>
      <w:r w:rsidR="00565635" w:rsidRPr="003B151D">
        <w:rPr>
          <w:rFonts w:ascii="Arial" w:hAnsi="Arial" w:cs="Arial"/>
          <w:sz w:val="20"/>
          <w:szCs w:val="20"/>
        </w:rPr>
        <w:t>the TCEQ Air Permits Division in Austin</w:t>
      </w:r>
      <w:r w:rsidRPr="003B151D">
        <w:rPr>
          <w:rFonts w:ascii="Arial" w:hAnsi="Arial" w:cs="Arial"/>
          <w:sz w:val="20"/>
          <w:szCs w:val="20"/>
        </w:rPr>
        <w:t>.</w:t>
      </w:r>
    </w:p>
    <w:p w14:paraId="0DAF3867" w14:textId="26FBF56B" w:rsidR="00964D75" w:rsidRPr="003B151D" w:rsidRDefault="00964D75" w:rsidP="00964D75">
      <w:pPr>
        <w:pStyle w:val="NSRlevel2"/>
        <w:rPr>
          <w:rFonts w:ascii="Arial" w:hAnsi="Arial" w:cs="Arial"/>
          <w:sz w:val="20"/>
          <w:szCs w:val="20"/>
        </w:rPr>
      </w:pPr>
      <w:r w:rsidRPr="003B151D">
        <w:rPr>
          <w:rFonts w:ascii="Arial" w:hAnsi="Arial" w:cs="Arial"/>
          <w:sz w:val="20"/>
          <w:szCs w:val="20"/>
        </w:rPr>
        <w:t>At least one turbine from Unit 6 shall be tested for VOC, PM</w:t>
      </w:r>
      <w:r w:rsidRPr="003B151D">
        <w:rPr>
          <w:rFonts w:ascii="Arial" w:hAnsi="Arial" w:cs="Arial"/>
          <w:sz w:val="20"/>
          <w:szCs w:val="20"/>
          <w:vertAlign w:val="subscript"/>
        </w:rPr>
        <w:t>10</w:t>
      </w:r>
      <w:r w:rsidRPr="003B151D">
        <w:rPr>
          <w:rFonts w:ascii="Arial" w:hAnsi="Arial" w:cs="Arial"/>
          <w:sz w:val="20"/>
          <w:szCs w:val="20"/>
        </w:rPr>
        <w:t>, SO</w:t>
      </w:r>
      <w:r w:rsidRPr="003B151D">
        <w:rPr>
          <w:rFonts w:ascii="Arial" w:hAnsi="Arial" w:cs="Arial"/>
          <w:sz w:val="20"/>
          <w:szCs w:val="20"/>
          <w:vertAlign w:val="subscript"/>
        </w:rPr>
        <w:t>2</w:t>
      </w:r>
      <w:r w:rsidRPr="003B151D">
        <w:rPr>
          <w:rFonts w:ascii="Arial" w:hAnsi="Arial" w:cs="Arial"/>
          <w:sz w:val="20"/>
          <w:szCs w:val="20"/>
        </w:rPr>
        <w:t xml:space="preserve"> and H</w:t>
      </w:r>
      <w:r w:rsidRPr="003B151D">
        <w:rPr>
          <w:rFonts w:ascii="Arial" w:hAnsi="Arial" w:cs="Arial"/>
          <w:sz w:val="20"/>
          <w:szCs w:val="20"/>
          <w:vertAlign w:val="subscript"/>
        </w:rPr>
        <w:t>2</w:t>
      </w:r>
      <w:r w:rsidRPr="003B151D">
        <w:rPr>
          <w:rFonts w:ascii="Arial" w:hAnsi="Arial" w:cs="Arial"/>
          <w:sz w:val="20"/>
          <w:szCs w:val="20"/>
        </w:rPr>
        <w:t>SO</w:t>
      </w:r>
      <w:r w:rsidRPr="003B151D">
        <w:rPr>
          <w:rFonts w:ascii="Arial" w:hAnsi="Arial" w:cs="Arial"/>
          <w:sz w:val="20"/>
          <w:szCs w:val="20"/>
          <w:vertAlign w:val="subscript"/>
        </w:rPr>
        <w:t>4</w:t>
      </w:r>
      <w:r w:rsidRPr="003B151D">
        <w:rPr>
          <w:rFonts w:ascii="Arial" w:hAnsi="Arial" w:cs="Arial"/>
          <w:sz w:val="20"/>
          <w:szCs w:val="20"/>
        </w:rPr>
        <w:t xml:space="preserve">.  Testing for these air contaminants shall be performed concurrently and while operating as close to maximum load as possible for the atmospheric conditions occurring during the test.  Ammonia need not be sampled until startup of the duct burners.  This testing will be used to demonstrate initial compliance with Special Condition Nos. 1 and </w:t>
      </w:r>
      <w:r w:rsidR="00980F98">
        <w:rPr>
          <w:rFonts w:ascii="Arial" w:hAnsi="Arial" w:cs="Arial"/>
          <w:sz w:val="20"/>
          <w:szCs w:val="20"/>
        </w:rPr>
        <w:t>7</w:t>
      </w:r>
      <w:r w:rsidRPr="003B151D">
        <w:rPr>
          <w:rFonts w:ascii="Arial" w:hAnsi="Arial" w:cs="Arial"/>
          <w:sz w:val="20"/>
          <w:szCs w:val="20"/>
        </w:rPr>
        <w:t>.</w:t>
      </w:r>
    </w:p>
    <w:p w14:paraId="16139293"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For VOC, PM</w:t>
      </w:r>
      <w:r w:rsidRPr="003B151D">
        <w:rPr>
          <w:rFonts w:ascii="Arial" w:hAnsi="Arial" w:cs="Arial"/>
          <w:sz w:val="20"/>
          <w:szCs w:val="20"/>
          <w:vertAlign w:val="subscript"/>
        </w:rPr>
        <w:t>10</w:t>
      </w:r>
      <w:r w:rsidRPr="003B151D">
        <w:rPr>
          <w:rFonts w:ascii="Arial" w:hAnsi="Arial" w:cs="Arial"/>
          <w:sz w:val="20"/>
          <w:szCs w:val="20"/>
        </w:rPr>
        <w:t>, SO</w:t>
      </w:r>
      <w:r w:rsidRPr="003B151D">
        <w:rPr>
          <w:rFonts w:ascii="Arial" w:hAnsi="Arial" w:cs="Arial"/>
          <w:sz w:val="20"/>
          <w:szCs w:val="20"/>
          <w:vertAlign w:val="subscript"/>
        </w:rPr>
        <w:t>2</w:t>
      </w:r>
      <w:r w:rsidRPr="003B151D">
        <w:rPr>
          <w:rFonts w:ascii="Arial" w:hAnsi="Arial" w:cs="Arial"/>
          <w:sz w:val="20"/>
          <w:szCs w:val="20"/>
        </w:rPr>
        <w:t xml:space="preserve"> and H</w:t>
      </w:r>
      <w:r w:rsidRPr="003B151D">
        <w:rPr>
          <w:rFonts w:ascii="Arial" w:hAnsi="Arial" w:cs="Arial"/>
          <w:sz w:val="20"/>
          <w:szCs w:val="20"/>
          <w:vertAlign w:val="subscript"/>
        </w:rPr>
        <w:t>2</w:t>
      </w:r>
      <w:r w:rsidRPr="003B151D">
        <w:rPr>
          <w:rFonts w:ascii="Arial" w:hAnsi="Arial" w:cs="Arial"/>
          <w:sz w:val="20"/>
          <w:szCs w:val="20"/>
        </w:rPr>
        <w:t>SO</w:t>
      </w:r>
      <w:r w:rsidRPr="003B151D">
        <w:rPr>
          <w:rFonts w:ascii="Arial" w:hAnsi="Arial" w:cs="Arial"/>
          <w:sz w:val="20"/>
          <w:szCs w:val="20"/>
          <w:vertAlign w:val="subscript"/>
        </w:rPr>
        <w:t>4</w:t>
      </w:r>
      <w:r w:rsidRPr="003B151D">
        <w:rPr>
          <w:rFonts w:ascii="Arial" w:hAnsi="Arial" w:cs="Arial"/>
          <w:sz w:val="20"/>
          <w:szCs w:val="20"/>
        </w:rPr>
        <w:t xml:space="preserve">, if the sampling of one turbine per unit demonstrates compliance, this sampling shall be deemed </w:t>
      </w:r>
      <w:proofErr w:type="gramStart"/>
      <w:r w:rsidRPr="003B151D">
        <w:rPr>
          <w:rFonts w:ascii="Arial" w:hAnsi="Arial" w:cs="Arial"/>
          <w:sz w:val="20"/>
          <w:szCs w:val="20"/>
        </w:rPr>
        <w:t>sufficient</w:t>
      </w:r>
      <w:proofErr w:type="gramEnd"/>
      <w:r w:rsidRPr="003B151D">
        <w:rPr>
          <w:rFonts w:ascii="Arial" w:hAnsi="Arial" w:cs="Arial"/>
          <w:sz w:val="20"/>
          <w:szCs w:val="20"/>
        </w:rPr>
        <w:t xml:space="preserve"> to represent emission rates from similar turbines within that unit operating under the same conditions.  If the turbine tested exceeds any applicable emission limit of this </w:t>
      </w:r>
      <w:proofErr w:type="gramStart"/>
      <w:r w:rsidRPr="003B151D">
        <w:rPr>
          <w:rFonts w:ascii="Arial" w:hAnsi="Arial" w:cs="Arial"/>
          <w:sz w:val="20"/>
          <w:szCs w:val="20"/>
        </w:rPr>
        <w:t>permit</w:t>
      </w:r>
      <w:proofErr w:type="gramEnd"/>
      <w:r w:rsidRPr="003B151D">
        <w:rPr>
          <w:rFonts w:ascii="Arial" w:hAnsi="Arial" w:cs="Arial"/>
          <w:sz w:val="20"/>
          <w:szCs w:val="20"/>
        </w:rPr>
        <w:t xml:space="preserve"> then the other shall be tested for the pollutants which exceeded their respective limits.  Additional sampling shall occur as may be required by the TCEQ.</w:t>
      </w:r>
    </w:p>
    <w:p w14:paraId="07EACC00"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Within 60 days after the completion of the testing and sampling required herein, copies of the sampling report shall be distributed as follows:</w:t>
      </w:r>
    </w:p>
    <w:p w14:paraId="55A0D120" w14:textId="77777777" w:rsidR="00964D75" w:rsidRPr="003B151D" w:rsidRDefault="00964D75" w:rsidP="004A266B">
      <w:pPr>
        <w:pStyle w:val="NSRlevel3"/>
        <w:rPr>
          <w:rFonts w:ascii="Arial" w:hAnsi="Arial" w:cs="Arial"/>
          <w:sz w:val="20"/>
          <w:szCs w:val="20"/>
        </w:rPr>
      </w:pPr>
      <w:r w:rsidRPr="003B151D">
        <w:rPr>
          <w:rFonts w:ascii="Arial" w:hAnsi="Arial" w:cs="Arial"/>
          <w:sz w:val="20"/>
          <w:szCs w:val="20"/>
        </w:rPr>
        <w:lastRenderedPageBreak/>
        <w:t>One copy to t</w:t>
      </w:r>
      <w:r w:rsidR="004A266B" w:rsidRPr="003B151D">
        <w:rPr>
          <w:rFonts w:ascii="Arial" w:hAnsi="Arial" w:cs="Arial"/>
          <w:sz w:val="20"/>
          <w:szCs w:val="20"/>
        </w:rPr>
        <w:t>he TCEQ El Paso Regional Office.</w:t>
      </w:r>
    </w:p>
    <w:p w14:paraId="15838A26" w14:textId="77777777" w:rsidR="00964D75" w:rsidRPr="003B151D" w:rsidRDefault="00964D75" w:rsidP="004A266B">
      <w:pPr>
        <w:pStyle w:val="NSRlevel3"/>
        <w:rPr>
          <w:rFonts w:ascii="Arial" w:hAnsi="Arial" w:cs="Arial"/>
          <w:sz w:val="20"/>
          <w:szCs w:val="20"/>
        </w:rPr>
      </w:pPr>
      <w:r w:rsidRPr="003B151D">
        <w:rPr>
          <w:rFonts w:ascii="Arial" w:hAnsi="Arial" w:cs="Arial"/>
          <w:sz w:val="20"/>
          <w:szCs w:val="20"/>
        </w:rPr>
        <w:t>One copy to EPA Region 6</w:t>
      </w:r>
      <w:r w:rsidR="004A266B" w:rsidRPr="003B151D">
        <w:rPr>
          <w:rFonts w:ascii="Arial" w:hAnsi="Arial" w:cs="Arial"/>
          <w:sz w:val="20"/>
          <w:szCs w:val="20"/>
        </w:rPr>
        <w:t xml:space="preserve"> in</w:t>
      </w:r>
      <w:r w:rsidRPr="003B151D">
        <w:rPr>
          <w:rFonts w:ascii="Arial" w:hAnsi="Arial" w:cs="Arial"/>
          <w:sz w:val="20"/>
          <w:szCs w:val="20"/>
        </w:rPr>
        <w:t xml:space="preserve"> Dallas.</w:t>
      </w:r>
    </w:p>
    <w:p w14:paraId="72579F41"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Deadlines for testing and reporting may be extended upon showing of good cause to the TCEQ </w:t>
      </w:r>
      <w:r w:rsidR="00BB29D8" w:rsidRPr="003B151D">
        <w:rPr>
          <w:rFonts w:ascii="Arial" w:hAnsi="Arial" w:cs="Arial"/>
          <w:sz w:val="20"/>
          <w:szCs w:val="20"/>
        </w:rPr>
        <w:t xml:space="preserve">El Paso </w:t>
      </w:r>
      <w:r w:rsidRPr="003B151D">
        <w:rPr>
          <w:rFonts w:ascii="Arial" w:hAnsi="Arial" w:cs="Arial"/>
          <w:sz w:val="20"/>
          <w:szCs w:val="20"/>
        </w:rPr>
        <w:t>Regional Office.</w:t>
      </w:r>
    </w:p>
    <w:p w14:paraId="26857D72" w14:textId="77777777" w:rsidR="00A0509C" w:rsidRPr="003B151D" w:rsidRDefault="00A0509C" w:rsidP="00964D75">
      <w:pPr>
        <w:pStyle w:val="NSRHeading"/>
        <w:rPr>
          <w:rFonts w:ascii="Arial" w:hAnsi="Arial" w:cs="Arial"/>
          <w:sz w:val="20"/>
          <w:szCs w:val="20"/>
        </w:rPr>
      </w:pPr>
      <w:r w:rsidRPr="003B151D">
        <w:rPr>
          <w:rFonts w:ascii="Arial" w:hAnsi="Arial" w:cs="Arial"/>
          <w:sz w:val="20"/>
          <w:szCs w:val="20"/>
        </w:rPr>
        <w:t>Continuous Demonstration of Compliance for Unit 7 (xx/20)</w:t>
      </w:r>
    </w:p>
    <w:p w14:paraId="6A2A4991" w14:textId="77777777" w:rsidR="00A0509C" w:rsidRPr="003B151D" w:rsidRDefault="00A0509C" w:rsidP="00A0509C">
      <w:pPr>
        <w:pStyle w:val="NSRlevel1"/>
        <w:rPr>
          <w:rFonts w:ascii="Arial" w:hAnsi="Arial" w:cs="Arial"/>
          <w:sz w:val="20"/>
          <w:szCs w:val="20"/>
        </w:rPr>
      </w:pPr>
      <w:r w:rsidRPr="003B151D">
        <w:rPr>
          <w:rFonts w:ascii="Arial" w:hAnsi="Arial" w:cs="Arial"/>
          <w:sz w:val="20"/>
          <w:szCs w:val="20"/>
        </w:rPr>
        <w:t>For the turbine stack in EPN SC-7 the holder of this permit shall install, calibrate, maintain, and operate a CEMS to measure and record the concentrations of NO</w:t>
      </w:r>
      <w:r w:rsidRPr="003B151D">
        <w:rPr>
          <w:rFonts w:ascii="Arial" w:hAnsi="Arial" w:cs="Arial"/>
          <w:sz w:val="20"/>
          <w:szCs w:val="20"/>
          <w:vertAlign w:val="subscript"/>
        </w:rPr>
        <w:t>X</w:t>
      </w:r>
      <w:r w:rsidRPr="003B151D">
        <w:rPr>
          <w:rFonts w:ascii="Arial" w:hAnsi="Arial" w:cs="Arial"/>
          <w:sz w:val="20"/>
          <w:szCs w:val="20"/>
        </w:rPr>
        <w:t>, CO and diluent gases [O</w:t>
      </w:r>
      <w:r w:rsidRPr="003B151D">
        <w:rPr>
          <w:rFonts w:ascii="Arial" w:hAnsi="Arial" w:cs="Arial"/>
          <w:sz w:val="20"/>
          <w:szCs w:val="20"/>
          <w:vertAlign w:val="subscript"/>
        </w:rPr>
        <w:t>2</w:t>
      </w:r>
      <w:r w:rsidRPr="003B151D">
        <w:rPr>
          <w:rFonts w:ascii="Arial" w:hAnsi="Arial" w:cs="Arial"/>
          <w:sz w:val="20"/>
          <w:szCs w:val="20"/>
        </w:rPr>
        <w:t xml:space="preserve"> or carbon dioxide (CO</w:t>
      </w:r>
      <w:r w:rsidRPr="003B151D">
        <w:rPr>
          <w:rFonts w:ascii="Arial" w:hAnsi="Arial" w:cs="Arial"/>
          <w:sz w:val="20"/>
          <w:szCs w:val="20"/>
          <w:vertAlign w:val="subscript"/>
        </w:rPr>
        <w:t>2</w:t>
      </w:r>
      <w:r w:rsidRPr="003B151D">
        <w:rPr>
          <w:rFonts w:ascii="Arial" w:hAnsi="Arial" w:cs="Arial"/>
          <w:sz w:val="20"/>
          <w:szCs w:val="20"/>
        </w:rPr>
        <w:t xml:space="preserve">)].  </w:t>
      </w:r>
    </w:p>
    <w:p w14:paraId="735520A1" w14:textId="77777777" w:rsidR="00A0509C" w:rsidRPr="003B151D" w:rsidRDefault="00A0509C" w:rsidP="00A0509C">
      <w:pPr>
        <w:pStyle w:val="NSRlevel2"/>
        <w:rPr>
          <w:rFonts w:ascii="Arial" w:hAnsi="Arial" w:cs="Arial"/>
          <w:sz w:val="20"/>
          <w:szCs w:val="20"/>
        </w:rPr>
      </w:pPr>
      <w:r w:rsidRPr="003B151D">
        <w:rPr>
          <w:rFonts w:ascii="Arial" w:hAnsi="Arial" w:cs="Arial"/>
          <w:sz w:val="20"/>
          <w:szCs w:val="20"/>
        </w:rPr>
        <w:t>The CEMS noted above shall meet the design and performance specifications, pass the field tests, and meet the installation requirements and the data analysis and reporting requirements specified in the applicable Performance Specification Nos. 1 through 9, 40 CFR Part 60, Appendix B, or an acceptable alternative.  If there are no applicable performance specifications in 40 CFR Part 60, Appendix B, contact the TCEQ Air Permits Division for requirements to be met.  The CEMS shall meet the applicable quality-assurance requirements specified in 40 CFR Part 60, Appendix F, Procedure 1, or an acceptable alternative.</w:t>
      </w:r>
    </w:p>
    <w:p w14:paraId="23D1C257" w14:textId="77777777" w:rsidR="00A0509C" w:rsidRPr="003B151D" w:rsidRDefault="00A0509C" w:rsidP="00A0509C">
      <w:pPr>
        <w:pStyle w:val="NSRlevel2"/>
        <w:rPr>
          <w:rFonts w:ascii="Arial" w:hAnsi="Arial" w:cs="Arial"/>
          <w:sz w:val="20"/>
          <w:szCs w:val="20"/>
        </w:rPr>
      </w:pPr>
      <w:r w:rsidRPr="003B151D">
        <w:rPr>
          <w:rFonts w:ascii="Arial" w:hAnsi="Arial" w:cs="Arial"/>
          <w:sz w:val="20"/>
          <w:szCs w:val="20"/>
        </w:rPr>
        <w:t xml:space="preserve">The monitoring concentration data shall be reduced to hourly average values at least once every day, using a minimum of four </w:t>
      </w:r>
      <w:proofErr w:type="gramStart"/>
      <w:r w:rsidRPr="003B151D">
        <w:rPr>
          <w:rFonts w:ascii="Arial" w:hAnsi="Arial" w:cs="Arial"/>
          <w:sz w:val="20"/>
          <w:szCs w:val="20"/>
        </w:rPr>
        <w:t>equally-spaced</w:t>
      </w:r>
      <w:proofErr w:type="gramEnd"/>
      <w:r w:rsidRPr="003B151D">
        <w:rPr>
          <w:rFonts w:ascii="Arial" w:hAnsi="Arial" w:cs="Arial"/>
          <w:sz w:val="20"/>
          <w:szCs w:val="20"/>
        </w:rPr>
        <w:t xml:space="preserve"> data points from each one hour period.  At least two valid data points shall be generated during the hourly period in which zero and span is performed.</w:t>
      </w:r>
    </w:p>
    <w:p w14:paraId="41195534" w14:textId="77777777" w:rsidR="00A0509C" w:rsidRPr="003B151D" w:rsidRDefault="00A0509C" w:rsidP="00A0509C">
      <w:pPr>
        <w:pStyle w:val="NSRlevel2"/>
        <w:rPr>
          <w:rFonts w:ascii="Arial" w:hAnsi="Arial" w:cs="Arial"/>
          <w:sz w:val="20"/>
          <w:szCs w:val="20"/>
        </w:rPr>
      </w:pPr>
      <w:r w:rsidRPr="003B151D">
        <w:rPr>
          <w:rFonts w:ascii="Arial" w:hAnsi="Arial" w:cs="Arial"/>
          <w:sz w:val="20"/>
          <w:szCs w:val="20"/>
        </w:rPr>
        <w:t>All monitoring data and quality-assurance data shall be maintained by the source for a period of five years and shall be made available to the TCEQ Executive Director or designated representative upon request.</w:t>
      </w:r>
    </w:p>
    <w:p w14:paraId="03E67E51" w14:textId="77777777" w:rsidR="00A0509C" w:rsidRPr="003B151D" w:rsidRDefault="00A0509C" w:rsidP="00A0509C">
      <w:pPr>
        <w:pStyle w:val="NSRlevel2"/>
        <w:rPr>
          <w:rFonts w:ascii="Arial" w:hAnsi="Arial" w:cs="Arial"/>
          <w:sz w:val="20"/>
          <w:szCs w:val="20"/>
        </w:rPr>
      </w:pPr>
      <w:r w:rsidRPr="003B151D">
        <w:rPr>
          <w:rFonts w:ascii="Arial" w:hAnsi="Arial" w:cs="Arial"/>
          <w:sz w:val="20"/>
          <w:szCs w:val="20"/>
        </w:rPr>
        <w:t>The TCEQ El Paso Regional Office shall be notified at least 21 days prior to any required relative accuracy test audit in order to provide that office the opportunity to observe the testing.</w:t>
      </w:r>
    </w:p>
    <w:p w14:paraId="3C889569" w14:textId="77777777" w:rsidR="00A0509C" w:rsidRPr="003B151D" w:rsidRDefault="00A0509C" w:rsidP="00A0509C">
      <w:pPr>
        <w:pStyle w:val="NSRlevel2"/>
        <w:rPr>
          <w:rFonts w:ascii="Arial" w:hAnsi="Arial" w:cs="Arial"/>
          <w:sz w:val="20"/>
          <w:szCs w:val="20"/>
        </w:rPr>
      </w:pPr>
      <w:r w:rsidRPr="003B151D">
        <w:rPr>
          <w:rFonts w:ascii="Arial" w:hAnsi="Arial" w:cs="Arial"/>
          <w:sz w:val="20"/>
          <w:szCs w:val="20"/>
        </w:rPr>
        <w:t>If applicable, the CEMS for the turbines/duct burner stacks may be required to meet the design and performance specifications, pass the field tests, and meet the installation requirements and data analysis and reporting requirements specified in the applicable performance specifications in 40 CFR Part 75, Appendix A.  The requirements of 40 CFR Part 75, Appendix A and B, respectively, are deemed an acceptable alternative to the performance specifications and quality assurance requirements of 40 CFR Part 60 for the NO</w:t>
      </w:r>
      <w:r w:rsidRPr="003B151D">
        <w:rPr>
          <w:rFonts w:ascii="Arial" w:hAnsi="Arial" w:cs="Arial"/>
          <w:sz w:val="20"/>
          <w:szCs w:val="20"/>
          <w:vertAlign w:val="subscript"/>
        </w:rPr>
        <w:t>x</w:t>
      </w:r>
      <w:r w:rsidRPr="003B151D">
        <w:rPr>
          <w:rFonts w:ascii="Arial" w:hAnsi="Arial" w:cs="Arial"/>
          <w:sz w:val="20"/>
          <w:szCs w:val="20"/>
        </w:rPr>
        <w:t xml:space="preserve"> and O</w:t>
      </w:r>
      <w:r w:rsidRPr="003B151D">
        <w:rPr>
          <w:rFonts w:ascii="Arial" w:hAnsi="Arial" w:cs="Arial"/>
          <w:sz w:val="20"/>
          <w:szCs w:val="20"/>
          <w:vertAlign w:val="subscript"/>
        </w:rPr>
        <w:t>2</w:t>
      </w:r>
      <w:r w:rsidRPr="003B151D">
        <w:rPr>
          <w:rFonts w:ascii="Arial" w:hAnsi="Arial" w:cs="Arial"/>
          <w:sz w:val="20"/>
          <w:szCs w:val="20"/>
        </w:rPr>
        <w:t xml:space="preserve"> or CO</w:t>
      </w:r>
      <w:r w:rsidRPr="003B151D">
        <w:rPr>
          <w:rFonts w:ascii="Arial" w:hAnsi="Arial" w:cs="Arial"/>
          <w:sz w:val="20"/>
          <w:szCs w:val="20"/>
          <w:vertAlign w:val="subscript"/>
        </w:rPr>
        <w:t>2</w:t>
      </w:r>
      <w:r w:rsidRPr="003B151D">
        <w:rPr>
          <w:rFonts w:ascii="Arial" w:hAnsi="Arial" w:cs="Arial"/>
          <w:sz w:val="20"/>
          <w:szCs w:val="20"/>
        </w:rPr>
        <w:t xml:space="preserve"> CEMS.</w:t>
      </w:r>
    </w:p>
    <w:p w14:paraId="5ED8A885" w14:textId="77777777" w:rsidR="00A0509C" w:rsidRPr="003B151D" w:rsidRDefault="00A0509C" w:rsidP="00A0509C">
      <w:pPr>
        <w:pStyle w:val="NSRlevel1"/>
        <w:rPr>
          <w:rFonts w:ascii="Arial" w:hAnsi="Arial" w:cs="Arial"/>
          <w:sz w:val="20"/>
          <w:szCs w:val="20"/>
        </w:rPr>
      </w:pPr>
      <w:r w:rsidRPr="003B151D">
        <w:rPr>
          <w:rFonts w:ascii="Arial" w:hAnsi="Arial" w:cs="Arial"/>
          <w:sz w:val="20"/>
          <w:szCs w:val="20"/>
        </w:rPr>
        <w:t>The holder of this permit shall calculate hourly mass emissions in pounds per hour (</w:t>
      </w:r>
      <w:proofErr w:type="spellStart"/>
      <w:r w:rsidRPr="003B151D">
        <w:rPr>
          <w:rFonts w:ascii="Arial" w:hAnsi="Arial" w:cs="Arial"/>
          <w:sz w:val="20"/>
          <w:szCs w:val="20"/>
        </w:rPr>
        <w:t>lb</w:t>
      </w:r>
      <w:proofErr w:type="spellEnd"/>
      <w:r w:rsidRPr="003B151D">
        <w:rPr>
          <w:rFonts w:ascii="Arial" w:hAnsi="Arial" w:cs="Arial"/>
          <w:sz w:val="20"/>
          <w:szCs w:val="20"/>
        </w:rPr>
        <w:t>/</w:t>
      </w:r>
      <w:proofErr w:type="spellStart"/>
      <w:r w:rsidRPr="003B151D">
        <w:rPr>
          <w:rFonts w:ascii="Arial" w:hAnsi="Arial" w:cs="Arial"/>
          <w:sz w:val="20"/>
          <w:szCs w:val="20"/>
        </w:rPr>
        <w:t>hr</w:t>
      </w:r>
      <w:proofErr w:type="spellEnd"/>
      <w:r w:rsidRPr="003B151D">
        <w:rPr>
          <w:rFonts w:ascii="Arial" w:hAnsi="Arial" w:cs="Arial"/>
          <w:sz w:val="20"/>
          <w:szCs w:val="20"/>
        </w:rPr>
        <w:t>) using the EPA Reference Method 19 or a measured exhaust flow rate and the measured concentrations of NO</w:t>
      </w:r>
      <w:r w:rsidRPr="003B151D">
        <w:rPr>
          <w:rFonts w:ascii="Arial" w:hAnsi="Arial" w:cs="Arial"/>
          <w:sz w:val="20"/>
          <w:szCs w:val="20"/>
          <w:vertAlign w:val="subscript"/>
        </w:rPr>
        <w:t>x</w:t>
      </w:r>
      <w:r w:rsidRPr="003B151D">
        <w:rPr>
          <w:rFonts w:ascii="Arial" w:hAnsi="Arial" w:cs="Arial"/>
          <w:sz w:val="20"/>
          <w:szCs w:val="20"/>
        </w:rPr>
        <w:t xml:space="preserve"> and CO from the CEMS required in Special Condition No. 14.  Emissions shall be calculated and stored in an electronic format in pounds per hour, pounds per month and tons per year (based on any consecutive 12-month period).  Records of this information shall also be available in a form suitable for inspection.  </w:t>
      </w:r>
    </w:p>
    <w:p w14:paraId="38C5EC2E" w14:textId="77777777" w:rsidR="00A0509C" w:rsidRPr="003B151D" w:rsidRDefault="00A0509C" w:rsidP="00A0509C">
      <w:pPr>
        <w:pStyle w:val="NSRlevel1"/>
        <w:rPr>
          <w:rFonts w:ascii="Arial" w:hAnsi="Arial" w:cs="Arial"/>
          <w:sz w:val="20"/>
          <w:szCs w:val="20"/>
        </w:rPr>
      </w:pPr>
      <w:r w:rsidRPr="003B151D">
        <w:rPr>
          <w:rFonts w:ascii="Arial" w:hAnsi="Arial" w:cs="Arial"/>
          <w:sz w:val="20"/>
          <w:szCs w:val="20"/>
        </w:rPr>
        <w:lastRenderedPageBreak/>
        <w:t>The NH</w:t>
      </w:r>
      <w:r w:rsidRPr="003B151D">
        <w:rPr>
          <w:rFonts w:ascii="Arial" w:hAnsi="Arial" w:cs="Arial"/>
          <w:sz w:val="20"/>
          <w:szCs w:val="20"/>
          <w:vertAlign w:val="subscript"/>
        </w:rPr>
        <w:t>3</w:t>
      </w:r>
      <w:r w:rsidRPr="003B151D">
        <w:rPr>
          <w:rFonts w:ascii="Arial" w:hAnsi="Arial" w:cs="Arial"/>
          <w:sz w:val="20"/>
          <w:szCs w:val="20"/>
        </w:rPr>
        <w:t xml:space="preserve"> concentration EPN SC-7 shall be tested or calculated according to one of the methods listed below and shall be tested or calculated according to frequency listed below.  Testing for NH</w:t>
      </w:r>
      <w:r w:rsidRPr="003B151D">
        <w:rPr>
          <w:rFonts w:ascii="Arial" w:hAnsi="Arial" w:cs="Arial"/>
          <w:sz w:val="20"/>
          <w:szCs w:val="20"/>
          <w:vertAlign w:val="subscript"/>
        </w:rPr>
        <w:t>3</w:t>
      </w:r>
      <w:r w:rsidRPr="003B151D">
        <w:rPr>
          <w:rFonts w:ascii="Arial" w:hAnsi="Arial" w:cs="Arial"/>
          <w:sz w:val="20"/>
          <w:szCs w:val="20"/>
        </w:rPr>
        <w:t xml:space="preserve"> slip is only required when the SCR unit is in operation.  </w:t>
      </w:r>
    </w:p>
    <w:p w14:paraId="1C026FD6" w14:textId="77777777" w:rsidR="00A0509C" w:rsidRPr="003B151D" w:rsidRDefault="00A0509C" w:rsidP="00A0509C">
      <w:pPr>
        <w:pStyle w:val="NSRlevel2"/>
        <w:rPr>
          <w:rFonts w:ascii="Arial" w:hAnsi="Arial" w:cs="Arial"/>
          <w:sz w:val="20"/>
          <w:szCs w:val="20"/>
        </w:rPr>
      </w:pPr>
      <w:r w:rsidRPr="003B151D">
        <w:rPr>
          <w:rFonts w:ascii="Arial" w:hAnsi="Arial" w:cs="Arial"/>
          <w:sz w:val="20"/>
          <w:szCs w:val="20"/>
        </w:rPr>
        <w:t>The holder of this permit may install, calibrate, maintain, and operate a CEMS to measure and record the concentrations of NH</w:t>
      </w:r>
      <w:r w:rsidRPr="003B151D">
        <w:rPr>
          <w:rFonts w:ascii="Arial" w:hAnsi="Arial" w:cs="Arial"/>
          <w:sz w:val="20"/>
          <w:szCs w:val="20"/>
          <w:vertAlign w:val="subscript"/>
        </w:rPr>
        <w:t>3</w:t>
      </w:r>
      <w:r w:rsidRPr="003B151D">
        <w:rPr>
          <w:rFonts w:ascii="Arial" w:hAnsi="Arial" w:cs="Arial"/>
          <w:sz w:val="20"/>
          <w:szCs w:val="20"/>
        </w:rPr>
        <w:t>.  The NH</w:t>
      </w:r>
      <w:r w:rsidRPr="003B151D">
        <w:rPr>
          <w:rFonts w:ascii="Arial" w:hAnsi="Arial" w:cs="Arial"/>
          <w:sz w:val="20"/>
          <w:szCs w:val="20"/>
          <w:vertAlign w:val="subscript"/>
        </w:rPr>
        <w:t>3</w:t>
      </w:r>
      <w:r w:rsidRPr="003B151D">
        <w:rPr>
          <w:rFonts w:ascii="Arial" w:hAnsi="Arial" w:cs="Arial"/>
          <w:sz w:val="20"/>
          <w:szCs w:val="20"/>
        </w:rPr>
        <w:t xml:space="preserve"> concentrations shall be corrected and reported in accordance with Special Condition No. 8.</w:t>
      </w:r>
    </w:p>
    <w:p w14:paraId="24893764" w14:textId="77777777" w:rsidR="00A0509C" w:rsidRPr="003B151D" w:rsidRDefault="00A0509C" w:rsidP="00A0509C">
      <w:pPr>
        <w:pStyle w:val="NSRlevel2"/>
        <w:rPr>
          <w:rFonts w:ascii="Arial" w:hAnsi="Arial" w:cs="Arial"/>
          <w:sz w:val="20"/>
          <w:szCs w:val="20"/>
        </w:rPr>
      </w:pPr>
      <w:r w:rsidRPr="003B151D">
        <w:rPr>
          <w:rFonts w:ascii="Arial" w:hAnsi="Arial" w:cs="Arial"/>
          <w:sz w:val="20"/>
          <w:szCs w:val="20"/>
        </w:rPr>
        <w:t>As an approved alternative, the NH</w:t>
      </w:r>
      <w:r w:rsidRPr="003B151D">
        <w:rPr>
          <w:rFonts w:ascii="Arial" w:hAnsi="Arial" w:cs="Arial"/>
          <w:sz w:val="20"/>
          <w:szCs w:val="20"/>
          <w:vertAlign w:val="subscript"/>
        </w:rPr>
        <w:t>3</w:t>
      </w:r>
      <w:r w:rsidRPr="003B151D">
        <w:rPr>
          <w:rFonts w:ascii="Arial" w:hAnsi="Arial" w:cs="Arial"/>
          <w:sz w:val="20"/>
          <w:szCs w:val="20"/>
        </w:rPr>
        <w:t xml:space="preserve"> slip may be measured using a sorbent or stain tube device specific for NH</w:t>
      </w:r>
      <w:r w:rsidRPr="003B151D">
        <w:rPr>
          <w:rFonts w:ascii="Arial" w:hAnsi="Arial" w:cs="Arial"/>
          <w:sz w:val="20"/>
          <w:szCs w:val="20"/>
          <w:vertAlign w:val="subscript"/>
        </w:rPr>
        <w:t>3</w:t>
      </w:r>
      <w:r w:rsidRPr="003B151D">
        <w:rPr>
          <w:rFonts w:ascii="Arial" w:hAnsi="Arial" w:cs="Arial"/>
          <w:sz w:val="20"/>
          <w:szCs w:val="20"/>
        </w:rPr>
        <w:t xml:space="preserve"> measurement in the 2 to 30 ppm range.  The frequency of sorbent or stain tube testing shall be at least one test per day for the first 60 days of operation, after which, the frequency may be reduced to at least one test per week.  These results shall be recorded and used to determine compliance with Special Condition No. 8.  Test results may consist of the average of three or more measurements.</w:t>
      </w:r>
    </w:p>
    <w:p w14:paraId="3F1EB837" w14:textId="77777777" w:rsidR="00A0509C" w:rsidRPr="003B151D" w:rsidRDefault="00A0509C" w:rsidP="00A0509C">
      <w:pPr>
        <w:pStyle w:val="NSRlevel2"/>
        <w:rPr>
          <w:rFonts w:ascii="Arial" w:hAnsi="Arial" w:cs="Arial"/>
          <w:sz w:val="20"/>
          <w:szCs w:val="20"/>
        </w:rPr>
      </w:pPr>
      <w:r w:rsidRPr="003B151D">
        <w:rPr>
          <w:rFonts w:ascii="Arial" w:hAnsi="Arial" w:cs="Arial"/>
          <w:sz w:val="20"/>
          <w:szCs w:val="20"/>
        </w:rPr>
        <w:t>As an approved alternative to sorbent or stain tube testing or an NH</w:t>
      </w:r>
      <w:r w:rsidRPr="003B151D">
        <w:rPr>
          <w:rFonts w:ascii="Arial" w:hAnsi="Arial" w:cs="Arial"/>
          <w:sz w:val="20"/>
          <w:szCs w:val="20"/>
          <w:vertAlign w:val="subscript"/>
        </w:rPr>
        <w:t>3</w:t>
      </w:r>
      <w:r w:rsidRPr="003B151D">
        <w:rPr>
          <w:rFonts w:ascii="Arial" w:hAnsi="Arial" w:cs="Arial"/>
          <w:sz w:val="20"/>
          <w:szCs w:val="20"/>
        </w:rPr>
        <w:t xml:space="preserve"> CEMS, the permit holder may install and operate a second NO</w:t>
      </w:r>
      <w:r w:rsidRPr="003B151D">
        <w:rPr>
          <w:rFonts w:ascii="Arial" w:hAnsi="Arial" w:cs="Arial"/>
          <w:sz w:val="20"/>
          <w:szCs w:val="20"/>
          <w:vertAlign w:val="subscript"/>
        </w:rPr>
        <w:t>x</w:t>
      </w:r>
      <w:r w:rsidRPr="003B151D">
        <w:rPr>
          <w:rFonts w:ascii="Arial" w:hAnsi="Arial" w:cs="Arial"/>
          <w:sz w:val="20"/>
          <w:szCs w:val="20"/>
        </w:rPr>
        <w:t xml:space="preserve"> CEMS probe located between the duct burners and the SCR, upstream of the stack NO</w:t>
      </w:r>
      <w:r w:rsidRPr="003B151D">
        <w:rPr>
          <w:rFonts w:ascii="Arial" w:hAnsi="Arial" w:cs="Arial"/>
          <w:sz w:val="20"/>
          <w:szCs w:val="20"/>
          <w:vertAlign w:val="subscript"/>
        </w:rPr>
        <w:t>x</w:t>
      </w:r>
      <w:r w:rsidRPr="003B151D">
        <w:rPr>
          <w:rFonts w:ascii="Arial" w:hAnsi="Arial" w:cs="Arial"/>
          <w:sz w:val="20"/>
          <w:szCs w:val="20"/>
        </w:rPr>
        <w:t xml:space="preserve"> CEMS, which may be used in association with the SCR efficiency and NH</w:t>
      </w:r>
      <w:r w:rsidRPr="003B151D">
        <w:rPr>
          <w:rFonts w:ascii="Arial" w:hAnsi="Arial" w:cs="Arial"/>
          <w:sz w:val="20"/>
          <w:szCs w:val="20"/>
          <w:vertAlign w:val="subscript"/>
        </w:rPr>
        <w:t>3</w:t>
      </w:r>
      <w:r w:rsidRPr="003B151D">
        <w:rPr>
          <w:rFonts w:ascii="Arial" w:hAnsi="Arial" w:cs="Arial"/>
          <w:sz w:val="20"/>
          <w:szCs w:val="20"/>
        </w:rPr>
        <w:t xml:space="preserve"> injection rate to estimate NH</w:t>
      </w:r>
      <w:r w:rsidRPr="003B151D">
        <w:rPr>
          <w:rFonts w:ascii="Arial" w:hAnsi="Arial" w:cs="Arial"/>
          <w:sz w:val="20"/>
          <w:szCs w:val="20"/>
          <w:vertAlign w:val="subscript"/>
        </w:rPr>
        <w:t>3</w:t>
      </w:r>
      <w:r w:rsidRPr="003B151D">
        <w:rPr>
          <w:rFonts w:ascii="Arial" w:hAnsi="Arial" w:cs="Arial"/>
          <w:sz w:val="20"/>
          <w:szCs w:val="20"/>
        </w:rPr>
        <w:t xml:space="preserve"> slip.  This condition shall not be construed to set a minimum NO</w:t>
      </w:r>
      <w:r w:rsidRPr="003B151D">
        <w:rPr>
          <w:rFonts w:ascii="Arial" w:hAnsi="Arial" w:cs="Arial"/>
          <w:sz w:val="20"/>
          <w:szCs w:val="20"/>
          <w:vertAlign w:val="subscript"/>
        </w:rPr>
        <w:t>x</w:t>
      </w:r>
      <w:r w:rsidRPr="003B151D">
        <w:rPr>
          <w:rFonts w:ascii="Arial" w:hAnsi="Arial" w:cs="Arial"/>
          <w:sz w:val="20"/>
          <w:szCs w:val="20"/>
        </w:rPr>
        <w:t xml:space="preserve"> reduction efficiency on the SCR unit.  These results shall be recorded and used to determine compliance with Special Condition No. 8.</w:t>
      </w:r>
    </w:p>
    <w:p w14:paraId="188DFB5C" w14:textId="77777777" w:rsidR="00A0509C" w:rsidRPr="003B151D" w:rsidRDefault="00A0509C" w:rsidP="00A0509C">
      <w:pPr>
        <w:pStyle w:val="NSRlevel2"/>
        <w:rPr>
          <w:rFonts w:ascii="Arial" w:hAnsi="Arial" w:cs="Arial"/>
          <w:sz w:val="20"/>
          <w:szCs w:val="20"/>
        </w:rPr>
      </w:pPr>
      <w:r w:rsidRPr="003B151D">
        <w:rPr>
          <w:rFonts w:ascii="Arial" w:hAnsi="Arial" w:cs="Arial"/>
          <w:sz w:val="20"/>
          <w:szCs w:val="20"/>
        </w:rPr>
        <w:t>As an approved alternative to sorbent or stain tube testing, NH</w:t>
      </w:r>
      <w:r w:rsidRPr="003B151D">
        <w:rPr>
          <w:rFonts w:ascii="Arial" w:hAnsi="Arial" w:cs="Arial"/>
          <w:sz w:val="20"/>
          <w:szCs w:val="20"/>
          <w:vertAlign w:val="subscript"/>
        </w:rPr>
        <w:t>3</w:t>
      </w:r>
      <w:r w:rsidRPr="003B151D">
        <w:rPr>
          <w:rFonts w:ascii="Arial" w:hAnsi="Arial" w:cs="Arial"/>
          <w:sz w:val="20"/>
          <w:szCs w:val="20"/>
        </w:rPr>
        <w:t xml:space="preserve"> CEMS, or a second NO</w:t>
      </w:r>
      <w:r w:rsidRPr="003B151D">
        <w:rPr>
          <w:rFonts w:ascii="Arial" w:hAnsi="Arial" w:cs="Arial"/>
          <w:sz w:val="20"/>
          <w:szCs w:val="20"/>
          <w:vertAlign w:val="subscript"/>
        </w:rPr>
        <w:t>x</w:t>
      </w:r>
      <w:r w:rsidRPr="003B151D">
        <w:rPr>
          <w:rFonts w:ascii="Arial" w:hAnsi="Arial" w:cs="Arial"/>
          <w:sz w:val="20"/>
          <w:szCs w:val="20"/>
        </w:rPr>
        <w:t xml:space="preserve"> CEMS, the permit holder may install and operate a dual stream system of NO</w:t>
      </w:r>
      <w:r w:rsidRPr="003B151D">
        <w:rPr>
          <w:rFonts w:ascii="Arial" w:hAnsi="Arial" w:cs="Arial"/>
          <w:sz w:val="20"/>
          <w:szCs w:val="20"/>
          <w:vertAlign w:val="subscript"/>
        </w:rPr>
        <w:t>x</w:t>
      </w:r>
      <w:r w:rsidRPr="003B151D">
        <w:rPr>
          <w:rFonts w:ascii="Arial" w:hAnsi="Arial" w:cs="Arial"/>
          <w:sz w:val="20"/>
          <w:szCs w:val="20"/>
        </w:rPr>
        <w:t xml:space="preserve"> CEMS at the exit of the SCR.  One of the exhaust streams would be routed, in an unconverted state, to one NO</w:t>
      </w:r>
      <w:r w:rsidRPr="003B151D">
        <w:rPr>
          <w:rFonts w:ascii="Arial" w:hAnsi="Arial" w:cs="Arial"/>
          <w:sz w:val="20"/>
          <w:szCs w:val="20"/>
          <w:vertAlign w:val="subscript"/>
        </w:rPr>
        <w:t>x</w:t>
      </w:r>
      <w:r w:rsidRPr="003B151D">
        <w:rPr>
          <w:rFonts w:ascii="Arial" w:hAnsi="Arial" w:cs="Arial"/>
          <w:sz w:val="20"/>
          <w:szCs w:val="20"/>
        </w:rPr>
        <w:t xml:space="preserve"> CEMS, and the other exhaust stream would be routed through a NH</w:t>
      </w:r>
      <w:r w:rsidRPr="003B151D">
        <w:rPr>
          <w:rFonts w:ascii="Arial" w:hAnsi="Arial" w:cs="Arial"/>
          <w:sz w:val="20"/>
          <w:szCs w:val="20"/>
          <w:vertAlign w:val="subscript"/>
        </w:rPr>
        <w:t>3</w:t>
      </w:r>
      <w:r w:rsidRPr="003B151D">
        <w:rPr>
          <w:rFonts w:ascii="Arial" w:hAnsi="Arial" w:cs="Arial"/>
          <w:sz w:val="20"/>
          <w:szCs w:val="20"/>
        </w:rPr>
        <w:t xml:space="preserve"> converter to convert NH</w:t>
      </w:r>
      <w:r w:rsidRPr="003B151D">
        <w:rPr>
          <w:rFonts w:ascii="Arial" w:hAnsi="Arial" w:cs="Arial"/>
          <w:sz w:val="20"/>
          <w:szCs w:val="20"/>
          <w:vertAlign w:val="subscript"/>
        </w:rPr>
        <w:t>3</w:t>
      </w:r>
      <w:r w:rsidRPr="003B151D">
        <w:rPr>
          <w:rFonts w:ascii="Arial" w:hAnsi="Arial" w:cs="Arial"/>
          <w:sz w:val="20"/>
          <w:szCs w:val="20"/>
        </w:rPr>
        <w:t xml:space="preserve"> to NO</w:t>
      </w:r>
      <w:r w:rsidRPr="003B151D">
        <w:rPr>
          <w:rFonts w:ascii="Arial" w:hAnsi="Arial" w:cs="Arial"/>
          <w:sz w:val="20"/>
          <w:szCs w:val="20"/>
          <w:vertAlign w:val="subscript"/>
        </w:rPr>
        <w:t>x</w:t>
      </w:r>
      <w:r w:rsidRPr="003B151D">
        <w:rPr>
          <w:rFonts w:ascii="Arial" w:hAnsi="Arial" w:cs="Arial"/>
          <w:sz w:val="20"/>
          <w:szCs w:val="20"/>
        </w:rPr>
        <w:t xml:space="preserve"> and then to a second NO</w:t>
      </w:r>
      <w:r w:rsidRPr="003B151D">
        <w:rPr>
          <w:rFonts w:ascii="Arial" w:hAnsi="Arial" w:cs="Arial"/>
          <w:sz w:val="20"/>
          <w:szCs w:val="20"/>
          <w:vertAlign w:val="subscript"/>
        </w:rPr>
        <w:t>x</w:t>
      </w:r>
      <w:r w:rsidRPr="003B151D">
        <w:rPr>
          <w:rFonts w:ascii="Arial" w:hAnsi="Arial" w:cs="Arial"/>
          <w:sz w:val="20"/>
          <w:szCs w:val="20"/>
        </w:rPr>
        <w:t xml:space="preserve"> CEMS.  The NH</w:t>
      </w:r>
      <w:r w:rsidRPr="003B151D">
        <w:rPr>
          <w:rFonts w:ascii="Arial" w:hAnsi="Arial" w:cs="Arial"/>
          <w:sz w:val="20"/>
          <w:szCs w:val="20"/>
          <w:vertAlign w:val="subscript"/>
        </w:rPr>
        <w:t>3</w:t>
      </w:r>
      <w:r w:rsidRPr="003B151D">
        <w:rPr>
          <w:rFonts w:ascii="Arial" w:hAnsi="Arial" w:cs="Arial"/>
          <w:sz w:val="20"/>
          <w:szCs w:val="20"/>
        </w:rPr>
        <w:t xml:space="preserve"> slip concentration shall be calculated from the difference between the two NO</w:t>
      </w:r>
      <w:r w:rsidRPr="003B151D">
        <w:rPr>
          <w:rFonts w:ascii="Arial" w:hAnsi="Arial" w:cs="Arial"/>
          <w:sz w:val="20"/>
          <w:szCs w:val="20"/>
          <w:vertAlign w:val="subscript"/>
        </w:rPr>
        <w:t>x</w:t>
      </w:r>
      <w:r w:rsidRPr="003B151D">
        <w:rPr>
          <w:rFonts w:ascii="Arial" w:hAnsi="Arial" w:cs="Arial"/>
          <w:sz w:val="20"/>
          <w:szCs w:val="20"/>
        </w:rPr>
        <w:t xml:space="preserve"> CEMS readings (converted and unconverted).  These results shall be recorded and used to determine compliance with Special Condition No. 8.</w:t>
      </w:r>
    </w:p>
    <w:p w14:paraId="19F0C90C" w14:textId="153085A0" w:rsidR="00A0509C" w:rsidRPr="003B151D" w:rsidRDefault="00A0509C" w:rsidP="00A0509C">
      <w:pPr>
        <w:pStyle w:val="NSRlevel1"/>
        <w:rPr>
          <w:sz w:val="20"/>
          <w:szCs w:val="20"/>
        </w:rPr>
      </w:pPr>
      <w:r w:rsidRPr="003B151D">
        <w:rPr>
          <w:rFonts w:ascii="Arial" w:hAnsi="Arial" w:cs="Arial"/>
          <w:sz w:val="20"/>
          <w:szCs w:val="20"/>
        </w:rPr>
        <w:t>Any other method used for measuring NH</w:t>
      </w:r>
      <w:r w:rsidRPr="003B151D">
        <w:rPr>
          <w:rFonts w:ascii="Arial" w:hAnsi="Arial" w:cs="Arial"/>
          <w:sz w:val="20"/>
          <w:szCs w:val="20"/>
          <w:vertAlign w:val="subscript"/>
        </w:rPr>
        <w:t>3</w:t>
      </w:r>
      <w:r w:rsidRPr="003B151D">
        <w:rPr>
          <w:rFonts w:ascii="Arial" w:hAnsi="Arial" w:cs="Arial"/>
          <w:sz w:val="20"/>
          <w:szCs w:val="20"/>
        </w:rPr>
        <w:t xml:space="preserve"> slip shall require prior approval from the TCEQ Air Permits Division.</w:t>
      </w:r>
    </w:p>
    <w:p w14:paraId="2233176C" w14:textId="70552561" w:rsidR="00E6418C" w:rsidRPr="003B151D" w:rsidRDefault="00E6418C" w:rsidP="001E7664">
      <w:pPr>
        <w:pStyle w:val="NSRlevel1"/>
        <w:rPr>
          <w:rFonts w:ascii="Arial" w:hAnsi="Arial" w:cs="Arial"/>
          <w:sz w:val="20"/>
          <w:szCs w:val="20"/>
        </w:rPr>
      </w:pPr>
      <w:r w:rsidRPr="003B151D">
        <w:rPr>
          <w:rFonts w:ascii="Arial" w:hAnsi="Arial" w:cs="Arial"/>
          <w:sz w:val="20"/>
          <w:szCs w:val="20"/>
        </w:rPr>
        <w:t>Audio, visual, and olfactory (AVO) checks for NH</w:t>
      </w:r>
      <w:r w:rsidRPr="003B151D">
        <w:rPr>
          <w:rFonts w:ascii="Arial" w:hAnsi="Arial" w:cs="Arial"/>
          <w:sz w:val="20"/>
          <w:szCs w:val="20"/>
          <w:vertAlign w:val="subscript"/>
        </w:rPr>
        <w:t>3</w:t>
      </w:r>
      <w:r w:rsidRPr="003B151D">
        <w:rPr>
          <w:rFonts w:ascii="Arial" w:hAnsi="Arial" w:cs="Arial"/>
          <w:sz w:val="20"/>
          <w:szCs w:val="20"/>
        </w:rPr>
        <w:t xml:space="preserve"> leaks within the </w:t>
      </w:r>
      <w:r w:rsidR="001E7664" w:rsidRPr="003B151D">
        <w:rPr>
          <w:rFonts w:ascii="Arial" w:hAnsi="Arial" w:cs="Arial"/>
          <w:sz w:val="20"/>
          <w:szCs w:val="20"/>
        </w:rPr>
        <w:t>FUG-7 area</w:t>
      </w:r>
      <w:r w:rsidRPr="003B151D">
        <w:rPr>
          <w:rFonts w:ascii="Arial" w:hAnsi="Arial" w:cs="Arial"/>
          <w:sz w:val="20"/>
          <w:szCs w:val="20"/>
        </w:rPr>
        <w:t xml:space="preserve"> shall be made</w:t>
      </w:r>
      <w:r w:rsidR="001E7664" w:rsidRPr="003B151D">
        <w:rPr>
          <w:rFonts w:ascii="Arial" w:hAnsi="Arial" w:cs="Arial"/>
          <w:sz w:val="20"/>
          <w:szCs w:val="20"/>
        </w:rPr>
        <w:t xml:space="preserve"> weekly</w:t>
      </w:r>
      <w:r w:rsidRPr="003B151D">
        <w:rPr>
          <w:rFonts w:ascii="Arial" w:hAnsi="Arial" w:cs="Arial"/>
          <w:sz w:val="20"/>
          <w:szCs w:val="20"/>
        </w:rPr>
        <w:t xml:space="preserve">.  Following the detection of a leak, plant personnel shall take one or more of the following actions as soon as practicable: </w:t>
      </w:r>
      <w:r w:rsidRPr="003B151D">
        <w:rPr>
          <w:rFonts w:ascii="Arial" w:hAnsi="Arial" w:cs="Arial"/>
          <w:b/>
          <w:bCs/>
          <w:sz w:val="20"/>
          <w:szCs w:val="20"/>
        </w:rPr>
        <w:t>(xx/20)</w:t>
      </w:r>
    </w:p>
    <w:p w14:paraId="7B978646" w14:textId="72DF5282" w:rsidR="00E6418C" w:rsidRPr="003B151D" w:rsidRDefault="00E6418C" w:rsidP="001E7664">
      <w:pPr>
        <w:pStyle w:val="NSRlevel2"/>
        <w:numPr>
          <w:ilvl w:val="1"/>
          <w:numId w:val="25"/>
        </w:numPr>
        <w:tabs>
          <w:tab w:val="left" w:pos="1080"/>
        </w:tabs>
        <w:ind w:firstLine="0"/>
        <w:rPr>
          <w:rFonts w:ascii="Arial" w:hAnsi="Arial" w:cs="Arial"/>
          <w:sz w:val="20"/>
          <w:szCs w:val="20"/>
        </w:rPr>
      </w:pPr>
      <w:r w:rsidRPr="003B151D">
        <w:rPr>
          <w:rFonts w:ascii="Arial" w:hAnsi="Arial" w:cs="Arial"/>
          <w:sz w:val="20"/>
          <w:szCs w:val="20"/>
        </w:rPr>
        <w:t>locate and isolate the leak, if necessary;</w:t>
      </w:r>
    </w:p>
    <w:p w14:paraId="50F0D9DF" w14:textId="2AF368E8" w:rsidR="00E6418C" w:rsidRPr="003B151D" w:rsidRDefault="00E6418C" w:rsidP="001E7664">
      <w:pPr>
        <w:pStyle w:val="NSRlevel2"/>
        <w:numPr>
          <w:ilvl w:val="1"/>
          <w:numId w:val="25"/>
        </w:numPr>
        <w:tabs>
          <w:tab w:val="left" w:pos="1080"/>
        </w:tabs>
        <w:ind w:firstLine="0"/>
        <w:rPr>
          <w:rFonts w:ascii="Arial" w:hAnsi="Arial" w:cs="Arial"/>
          <w:sz w:val="20"/>
          <w:szCs w:val="20"/>
        </w:rPr>
      </w:pPr>
      <w:r w:rsidRPr="003B151D">
        <w:rPr>
          <w:rFonts w:ascii="Arial" w:hAnsi="Arial" w:cs="Arial"/>
          <w:sz w:val="20"/>
          <w:szCs w:val="20"/>
        </w:rPr>
        <w:t>commence repair or replacement of the leaking component; and</w:t>
      </w:r>
    </w:p>
    <w:p w14:paraId="2D9A635A" w14:textId="44EABB0B" w:rsidR="00E6418C" w:rsidRPr="003B151D" w:rsidRDefault="00E6418C" w:rsidP="001E7664">
      <w:pPr>
        <w:pStyle w:val="NSRlevel2"/>
        <w:numPr>
          <w:ilvl w:val="1"/>
          <w:numId w:val="25"/>
        </w:numPr>
        <w:ind w:left="1080"/>
        <w:rPr>
          <w:sz w:val="20"/>
          <w:szCs w:val="20"/>
        </w:rPr>
      </w:pPr>
      <w:r w:rsidRPr="003B151D">
        <w:rPr>
          <w:rFonts w:ascii="Arial" w:hAnsi="Arial" w:cs="Arial"/>
          <w:sz w:val="20"/>
          <w:szCs w:val="20"/>
        </w:rPr>
        <w:t>use a leak collection/containment system to control the leak until repair or replacement can be made if immediate repair is not possible.</w:t>
      </w:r>
    </w:p>
    <w:p w14:paraId="455D95EB" w14:textId="77777777" w:rsidR="00964D75" w:rsidRPr="003B151D" w:rsidRDefault="00964D75" w:rsidP="00964D75">
      <w:pPr>
        <w:pStyle w:val="NSRHeading"/>
        <w:rPr>
          <w:rFonts w:ascii="Arial" w:hAnsi="Arial" w:cs="Arial"/>
          <w:sz w:val="20"/>
          <w:szCs w:val="20"/>
        </w:rPr>
      </w:pPr>
      <w:r w:rsidRPr="003B151D">
        <w:rPr>
          <w:rFonts w:ascii="Arial" w:hAnsi="Arial" w:cs="Arial"/>
          <w:sz w:val="20"/>
          <w:szCs w:val="20"/>
        </w:rPr>
        <w:t>Continuous Demonstration of Compliance for Unit 4</w:t>
      </w:r>
    </w:p>
    <w:p w14:paraId="324D39EE" w14:textId="77777777" w:rsidR="00964D75" w:rsidRPr="003B151D" w:rsidRDefault="00964D75" w:rsidP="00964D75">
      <w:pPr>
        <w:pStyle w:val="NSRlevel1"/>
        <w:rPr>
          <w:rFonts w:ascii="Arial" w:hAnsi="Arial" w:cs="Arial"/>
          <w:sz w:val="20"/>
          <w:szCs w:val="20"/>
        </w:rPr>
      </w:pPr>
      <w:bookmarkStart w:id="6" w:name="_Ref335668189"/>
      <w:r w:rsidRPr="003B151D">
        <w:rPr>
          <w:rFonts w:ascii="Arial" w:hAnsi="Arial" w:cs="Arial"/>
          <w:sz w:val="20"/>
          <w:szCs w:val="20"/>
        </w:rPr>
        <w:t xml:space="preserve">For each turbine stack in Unit 4, the holder of this permit shall install, calibrate, maintain, and operate a CEMS in accordance with 40 CFR Part 75 to demonstrate compliance with the </w:t>
      </w:r>
      <w:r w:rsidRPr="003B151D">
        <w:rPr>
          <w:rFonts w:ascii="Arial" w:hAnsi="Arial" w:cs="Arial"/>
          <w:sz w:val="20"/>
          <w:szCs w:val="20"/>
        </w:rPr>
        <w:lastRenderedPageBreak/>
        <w:t>maximum allowable emission rates for NO</w:t>
      </w:r>
      <w:r w:rsidRPr="003B151D">
        <w:rPr>
          <w:rFonts w:ascii="Arial" w:hAnsi="Arial" w:cs="Arial"/>
          <w:sz w:val="20"/>
          <w:szCs w:val="20"/>
          <w:vertAlign w:val="subscript"/>
        </w:rPr>
        <w:t>x</w:t>
      </w:r>
      <w:r w:rsidRPr="003B151D">
        <w:rPr>
          <w:rFonts w:ascii="Arial" w:hAnsi="Arial" w:cs="Arial"/>
          <w:sz w:val="20"/>
          <w:szCs w:val="20"/>
        </w:rPr>
        <w:t>, as indicated in Spe</w:t>
      </w:r>
      <w:r w:rsidR="00FB4D81" w:rsidRPr="003B151D">
        <w:rPr>
          <w:rFonts w:ascii="Arial" w:hAnsi="Arial" w:cs="Arial"/>
          <w:sz w:val="20"/>
          <w:szCs w:val="20"/>
        </w:rPr>
        <w:t>cial Condition Nos.</w:t>
      </w:r>
      <w:r w:rsidRPr="003B151D">
        <w:rPr>
          <w:rFonts w:ascii="Arial" w:hAnsi="Arial" w:cs="Arial"/>
          <w:sz w:val="20"/>
          <w:szCs w:val="20"/>
        </w:rPr>
        <w:t xml:space="preserve"> 1</w:t>
      </w:r>
      <w:r w:rsidR="00FB4D81" w:rsidRPr="003B151D">
        <w:rPr>
          <w:rFonts w:ascii="Arial" w:hAnsi="Arial" w:cs="Arial"/>
          <w:sz w:val="20"/>
          <w:szCs w:val="20"/>
        </w:rPr>
        <w:t xml:space="preserve"> and 1</w:t>
      </w:r>
      <w:r w:rsidR="00A0509C" w:rsidRPr="003B151D">
        <w:rPr>
          <w:rFonts w:ascii="Arial" w:hAnsi="Arial" w:cs="Arial"/>
          <w:sz w:val="20"/>
          <w:szCs w:val="20"/>
        </w:rPr>
        <w:t>1</w:t>
      </w:r>
      <w:r w:rsidRPr="003B151D">
        <w:rPr>
          <w:rFonts w:ascii="Arial" w:hAnsi="Arial" w:cs="Arial"/>
          <w:sz w:val="20"/>
          <w:szCs w:val="20"/>
        </w:rPr>
        <w:t>.  Except for system breakdowns, repairs, calibration checks and zero and span adjustments required, all continuous monitoring systems shall be in continuous operation and shall meet minimum frequency of operation requirements.  During any period of CEMS unavailability lasting longer than two hours (except for calibrations and routine maintenance), the holder of this permit shall maintain the water injection rate established by testing performed for the initial demonstration of compliance and shall demonstrate compliance by recording the water injection flow rate and unit load.</w:t>
      </w:r>
      <w:bookmarkEnd w:id="6"/>
    </w:p>
    <w:p w14:paraId="57B425F8" w14:textId="77777777" w:rsidR="00964D75" w:rsidRPr="003B151D" w:rsidRDefault="00964D75" w:rsidP="00964D75">
      <w:pPr>
        <w:pStyle w:val="NSRHeading"/>
        <w:rPr>
          <w:rFonts w:ascii="Arial" w:hAnsi="Arial" w:cs="Arial"/>
          <w:sz w:val="20"/>
          <w:szCs w:val="20"/>
        </w:rPr>
      </w:pPr>
      <w:r w:rsidRPr="003B151D">
        <w:rPr>
          <w:rFonts w:ascii="Arial" w:hAnsi="Arial" w:cs="Arial"/>
          <w:sz w:val="20"/>
          <w:szCs w:val="20"/>
        </w:rPr>
        <w:t>Continuous Demonstration of Compliance for Unit 6</w:t>
      </w:r>
    </w:p>
    <w:p w14:paraId="35217203" w14:textId="77777777" w:rsidR="00964D75" w:rsidRPr="003B151D" w:rsidRDefault="00964D75" w:rsidP="00964D75">
      <w:pPr>
        <w:pStyle w:val="NSRlevel1"/>
        <w:rPr>
          <w:rFonts w:ascii="Arial" w:hAnsi="Arial" w:cs="Arial"/>
          <w:sz w:val="20"/>
          <w:szCs w:val="20"/>
        </w:rPr>
      </w:pPr>
      <w:bookmarkStart w:id="7" w:name="_Ref335668278"/>
      <w:r w:rsidRPr="003B151D">
        <w:rPr>
          <w:rFonts w:ascii="Arial" w:hAnsi="Arial" w:cs="Arial"/>
          <w:sz w:val="20"/>
          <w:szCs w:val="20"/>
        </w:rPr>
        <w:t>For each turbine or heat recovery steam generator stack in Unit 6 (EPN SC-S6A and B; and CC-S6A and B) the holder of this permit shall install, calibrate, maintain, and operate a CEMS to measure and record the concentrations of NO</w:t>
      </w:r>
      <w:r w:rsidRPr="003B151D">
        <w:rPr>
          <w:rFonts w:ascii="Arial" w:hAnsi="Arial" w:cs="Arial"/>
          <w:sz w:val="20"/>
          <w:szCs w:val="20"/>
          <w:vertAlign w:val="subscript"/>
        </w:rPr>
        <w:t>X</w:t>
      </w:r>
      <w:r w:rsidRPr="003B151D">
        <w:rPr>
          <w:rFonts w:ascii="Arial" w:hAnsi="Arial" w:cs="Arial"/>
          <w:sz w:val="20"/>
          <w:szCs w:val="20"/>
        </w:rPr>
        <w:t>, CO and diluent gases [O</w:t>
      </w:r>
      <w:r w:rsidRPr="003B151D">
        <w:rPr>
          <w:rFonts w:ascii="Arial" w:hAnsi="Arial" w:cs="Arial"/>
          <w:sz w:val="20"/>
          <w:szCs w:val="20"/>
          <w:vertAlign w:val="subscript"/>
        </w:rPr>
        <w:t>2</w:t>
      </w:r>
      <w:r w:rsidRPr="003B151D">
        <w:rPr>
          <w:rFonts w:ascii="Arial" w:hAnsi="Arial" w:cs="Arial"/>
          <w:sz w:val="20"/>
          <w:szCs w:val="20"/>
        </w:rPr>
        <w:t xml:space="preserve"> or carbon dioxide (CO</w:t>
      </w:r>
      <w:r w:rsidRPr="003B151D">
        <w:rPr>
          <w:rFonts w:ascii="Arial" w:hAnsi="Arial" w:cs="Arial"/>
          <w:sz w:val="20"/>
          <w:szCs w:val="20"/>
          <w:vertAlign w:val="subscript"/>
        </w:rPr>
        <w:t>2</w:t>
      </w:r>
      <w:r w:rsidRPr="003B151D">
        <w:rPr>
          <w:rFonts w:ascii="Arial" w:hAnsi="Arial" w:cs="Arial"/>
          <w:sz w:val="20"/>
          <w:szCs w:val="20"/>
        </w:rPr>
        <w:t xml:space="preserve">)].  </w:t>
      </w:r>
      <w:bookmarkEnd w:id="7"/>
    </w:p>
    <w:p w14:paraId="5F1FAB8A"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The CEMS noted above shall meet the design and performance specifications, pass the field tests, and meet the installation requirements and the data analysis and reporting requirements specified in the applicable Performance Specification Nos. 1 through 9, 40 CFR Part 60, Appendix B, or an acceptable alternative.  If there are no applicable performance specifications in 40 CFR Part 60, Appendix B, contact the TCEQ Air Permits Division for requirements to be met.  The CEMS shall meet the applicable quality-assurance requirements specified in 40 CFR Part 60, Appendix F, Procedure 1, or an acceptable alternative.</w:t>
      </w:r>
    </w:p>
    <w:p w14:paraId="5D04ADCA"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The monitoring concentration data shall be reduced to hourly average values at least once every</w:t>
      </w:r>
      <w:r w:rsidR="00240B6F" w:rsidRPr="003B151D">
        <w:rPr>
          <w:rFonts w:ascii="Arial" w:hAnsi="Arial" w:cs="Arial"/>
          <w:sz w:val="20"/>
          <w:szCs w:val="20"/>
        </w:rPr>
        <w:t xml:space="preserve"> </w:t>
      </w:r>
      <w:r w:rsidRPr="003B151D">
        <w:rPr>
          <w:rFonts w:ascii="Arial" w:hAnsi="Arial" w:cs="Arial"/>
          <w:sz w:val="20"/>
          <w:szCs w:val="20"/>
        </w:rPr>
        <w:t xml:space="preserve">day, using a minimum of four </w:t>
      </w:r>
      <w:proofErr w:type="gramStart"/>
      <w:r w:rsidRPr="003B151D">
        <w:rPr>
          <w:rFonts w:ascii="Arial" w:hAnsi="Arial" w:cs="Arial"/>
          <w:sz w:val="20"/>
          <w:szCs w:val="20"/>
        </w:rPr>
        <w:t>equally-spaced</w:t>
      </w:r>
      <w:proofErr w:type="gramEnd"/>
      <w:r w:rsidRPr="003B151D">
        <w:rPr>
          <w:rFonts w:ascii="Arial" w:hAnsi="Arial" w:cs="Arial"/>
          <w:sz w:val="20"/>
          <w:szCs w:val="20"/>
        </w:rPr>
        <w:t xml:space="preserve"> data points from each one hour period.  At least two valid data points shall be generated during the hourly period in which zero and span is performed.</w:t>
      </w:r>
    </w:p>
    <w:p w14:paraId="178C045D"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All monitoring data and quality-assurance data shall be maintained by the source for a period of five years and shall be made available to the TCEQ Executive Director or designated representative upon request.</w:t>
      </w:r>
    </w:p>
    <w:p w14:paraId="71901F6D"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The TCEQ </w:t>
      </w:r>
      <w:r w:rsidR="00BB29D8" w:rsidRPr="003B151D">
        <w:rPr>
          <w:rFonts w:ascii="Arial" w:hAnsi="Arial" w:cs="Arial"/>
          <w:sz w:val="20"/>
          <w:szCs w:val="20"/>
        </w:rPr>
        <w:t xml:space="preserve">El Paso </w:t>
      </w:r>
      <w:r w:rsidRPr="003B151D">
        <w:rPr>
          <w:rFonts w:ascii="Arial" w:hAnsi="Arial" w:cs="Arial"/>
          <w:sz w:val="20"/>
          <w:szCs w:val="20"/>
        </w:rPr>
        <w:t>Regional Office shall be notified at least 21 days prior to any required relative accuracy test audit in order to provide that office the opportunity to observe the testing.</w:t>
      </w:r>
    </w:p>
    <w:p w14:paraId="411288EA"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If applicable, the CEMS for the turbines/duct burner stacks may be required to meet the design and performance specifications, pass the field tests, and meet the installation requirements and data analysis and reporting requirements specified in the applicable performance specifications in 40 CFR Part 75, Appendix A.  The requirements of 40 CFR Part 75, Appendix A and B, respectively, are deemed an acceptable alternative to the performance specifications and quality assurance requirements of 40 CFR Part 60 for the NO</w:t>
      </w:r>
      <w:r w:rsidRPr="003B151D">
        <w:rPr>
          <w:rFonts w:ascii="Arial" w:hAnsi="Arial" w:cs="Arial"/>
          <w:sz w:val="20"/>
          <w:szCs w:val="20"/>
          <w:vertAlign w:val="subscript"/>
        </w:rPr>
        <w:t>x</w:t>
      </w:r>
      <w:r w:rsidRPr="003B151D">
        <w:rPr>
          <w:rFonts w:ascii="Arial" w:hAnsi="Arial" w:cs="Arial"/>
          <w:sz w:val="20"/>
          <w:szCs w:val="20"/>
        </w:rPr>
        <w:t xml:space="preserve"> and O</w:t>
      </w:r>
      <w:r w:rsidRPr="003B151D">
        <w:rPr>
          <w:rFonts w:ascii="Arial" w:hAnsi="Arial" w:cs="Arial"/>
          <w:sz w:val="20"/>
          <w:szCs w:val="20"/>
          <w:vertAlign w:val="subscript"/>
        </w:rPr>
        <w:t>2</w:t>
      </w:r>
      <w:r w:rsidRPr="003B151D">
        <w:rPr>
          <w:rFonts w:ascii="Arial" w:hAnsi="Arial" w:cs="Arial"/>
          <w:sz w:val="20"/>
          <w:szCs w:val="20"/>
        </w:rPr>
        <w:t xml:space="preserve"> or CO</w:t>
      </w:r>
      <w:r w:rsidRPr="003B151D">
        <w:rPr>
          <w:rFonts w:ascii="Arial" w:hAnsi="Arial" w:cs="Arial"/>
          <w:sz w:val="20"/>
          <w:szCs w:val="20"/>
          <w:vertAlign w:val="subscript"/>
        </w:rPr>
        <w:t>2</w:t>
      </w:r>
      <w:r w:rsidRPr="003B151D">
        <w:rPr>
          <w:rFonts w:ascii="Arial" w:hAnsi="Arial" w:cs="Arial"/>
          <w:sz w:val="20"/>
          <w:szCs w:val="20"/>
        </w:rPr>
        <w:t xml:space="preserve"> CEMS.</w:t>
      </w:r>
    </w:p>
    <w:p w14:paraId="7F1B5DA2" w14:textId="3D801CA3" w:rsidR="00964D75" w:rsidRPr="003B151D" w:rsidRDefault="00964D75" w:rsidP="00964D75">
      <w:pPr>
        <w:pStyle w:val="NSRlevel1"/>
        <w:rPr>
          <w:rFonts w:ascii="Arial" w:hAnsi="Arial" w:cs="Arial"/>
          <w:sz w:val="20"/>
          <w:szCs w:val="20"/>
        </w:rPr>
      </w:pPr>
      <w:r w:rsidRPr="003B151D">
        <w:rPr>
          <w:rFonts w:ascii="Arial" w:hAnsi="Arial" w:cs="Arial"/>
          <w:sz w:val="20"/>
          <w:szCs w:val="20"/>
        </w:rPr>
        <w:t xml:space="preserve">The holder of this permit shall calculate hourly mass emissions in </w:t>
      </w:r>
      <w:r w:rsidR="004F311E" w:rsidRPr="003B151D">
        <w:rPr>
          <w:rFonts w:ascii="Arial" w:hAnsi="Arial" w:cs="Arial"/>
          <w:sz w:val="20"/>
          <w:szCs w:val="20"/>
        </w:rPr>
        <w:t>pounds per hour (</w:t>
      </w:r>
      <w:proofErr w:type="spellStart"/>
      <w:r w:rsidRPr="003B151D">
        <w:rPr>
          <w:rFonts w:ascii="Arial" w:hAnsi="Arial" w:cs="Arial"/>
          <w:sz w:val="20"/>
          <w:szCs w:val="20"/>
        </w:rPr>
        <w:t>lb</w:t>
      </w:r>
      <w:proofErr w:type="spellEnd"/>
      <w:r w:rsidRPr="003B151D">
        <w:rPr>
          <w:rFonts w:ascii="Arial" w:hAnsi="Arial" w:cs="Arial"/>
          <w:sz w:val="20"/>
          <w:szCs w:val="20"/>
        </w:rPr>
        <w:t>/</w:t>
      </w:r>
      <w:proofErr w:type="spellStart"/>
      <w:r w:rsidRPr="003B151D">
        <w:rPr>
          <w:rFonts w:ascii="Arial" w:hAnsi="Arial" w:cs="Arial"/>
          <w:sz w:val="20"/>
          <w:szCs w:val="20"/>
        </w:rPr>
        <w:t>hr</w:t>
      </w:r>
      <w:proofErr w:type="spellEnd"/>
      <w:r w:rsidR="004F311E" w:rsidRPr="003B151D">
        <w:rPr>
          <w:rFonts w:ascii="Arial" w:hAnsi="Arial" w:cs="Arial"/>
          <w:sz w:val="20"/>
          <w:szCs w:val="20"/>
        </w:rPr>
        <w:t>)</w:t>
      </w:r>
      <w:r w:rsidRPr="003B151D">
        <w:rPr>
          <w:rFonts w:ascii="Arial" w:hAnsi="Arial" w:cs="Arial"/>
          <w:sz w:val="20"/>
          <w:szCs w:val="20"/>
        </w:rPr>
        <w:t xml:space="preserve"> using the EPA Reference Method 19 or a measured exhaust flow rate and the measured concentrations of NO</w:t>
      </w:r>
      <w:r w:rsidRPr="003B151D">
        <w:rPr>
          <w:rFonts w:ascii="Arial" w:hAnsi="Arial" w:cs="Arial"/>
          <w:sz w:val="20"/>
          <w:szCs w:val="20"/>
          <w:vertAlign w:val="subscript"/>
        </w:rPr>
        <w:t>x</w:t>
      </w:r>
      <w:r w:rsidRPr="003B151D">
        <w:rPr>
          <w:rFonts w:ascii="Arial" w:hAnsi="Arial" w:cs="Arial"/>
          <w:sz w:val="20"/>
          <w:szCs w:val="20"/>
        </w:rPr>
        <w:t xml:space="preserve"> and CO from the CEMS requ</w:t>
      </w:r>
      <w:r w:rsidR="008124DF" w:rsidRPr="003B151D">
        <w:rPr>
          <w:rFonts w:ascii="Arial" w:hAnsi="Arial" w:cs="Arial"/>
          <w:sz w:val="20"/>
          <w:szCs w:val="20"/>
        </w:rPr>
        <w:t xml:space="preserve">ired in Special Condition No. </w:t>
      </w:r>
      <w:r w:rsidR="003072AE" w:rsidRPr="003B151D">
        <w:rPr>
          <w:rFonts w:ascii="Arial" w:hAnsi="Arial" w:cs="Arial"/>
          <w:sz w:val="20"/>
          <w:szCs w:val="20"/>
        </w:rPr>
        <w:t>2</w:t>
      </w:r>
      <w:r w:rsidR="00CA5BD0">
        <w:rPr>
          <w:rFonts w:ascii="Arial" w:hAnsi="Arial" w:cs="Arial"/>
          <w:sz w:val="20"/>
          <w:szCs w:val="20"/>
        </w:rPr>
        <w:t>2</w:t>
      </w:r>
      <w:r w:rsidRPr="003B151D">
        <w:rPr>
          <w:rFonts w:ascii="Arial" w:hAnsi="Arial" w:cs="Arial"/>
          <w:sz w:val="20"/>
          <w:szCs w:val="20"/>
        </w:rPr>
        <w:t xml:space="preserve">.  Emissions shall be calculated and stored in an electronic format in pounds per hour, pounds per month and </w:t>
      </w:r>
      <w:r w:rsidRPr="003B151D">
        <w:rPr>
          <w:rFonts w:ascii="Arial" w:hAnsi="Arial" w:cs="Arial"/>
          <w:sz w:val="20"/>
          <w:szCs w:val="20"/>
        </w:rPr>
        <w:lastRenderedPageBreak/>
        <w:t xml:space="preserve">tons per year (based on any consecutive 12-month period).  Records of this information shall also be available in a form suitable for inspection.  </w:t>
      </w:r>
    </w:p>
    <w:p w14:paraId="57E40DE1"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t>The NH</w:t>
      </w:r>
      <w:r w:rsidRPr="003B151D">
        <w:rPr>
          <w:rFonts w:ascii="Arial" w:hAnsi="Arial" w:cs="Arial"/>
          <w:sz w:val="20"/>
          <w:szCs w:val="20"/>
          <w:vertAlign w:val="subscript"/>
        </w:rPr>
        <w:t>3</w:t>
      </w:r>
      <w:r w:rsidRPr="003B151D">
        <w:rPr>
          <w:rFonts w:ascii="Arial" w:hAnsi="Arial" w:cs="Arial"/>
          <w:sz w:val="20"/>
          <w:szCs w:val="20"/>
        </w:rPr>
        <w:t xml:space="preserve"> concentration in each HRSG exhaust stack in Unit 6 (EPNs CC-S6A and B) shall be tested or calculated according to one of the methods listed below and shall be tested or calculated according to frequency listed below.  Testing for NH</w:t>
      </w:r>
      <w:r w:rsidRPr="003B151D">
        <w:rPr>
          <w:rFonts w:ascii="Arial" w:hAnsi="Arial" w:cs="Arial"/>
          <w:sz w:val="20"/>
          <w:szCs w:val="20"/>
          <w:vertAlign w:val="subscript"/>
        </w:rPr>
        <w:t>3</w:t>
      </w:r>
      <w:r w:rsidRPr="003B151D">
        <w:rPr>
          <w:rFonts w:ascii="Arial" w:hAnsi="Arial" w:cs="Arial"/>
          <w:sz w:val="20"/>
          <w:szCs w:val="20"/>
        </w:rPr>
        <w:t xml:space="preserve"> slip is only required when the SCR unit is in operation.  </w:t>
      </w:r>
    </w:p>
    <w:p w14:paraId="62F55EA8"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The holder of this permit may install, calibrate, maintain, and operate a CEMS to measure and record the concentrations of NH</w:t>
      </w:r>
      <w:r w:rsidRPr="003B151D">
        <w:rPr>
          <w:rFonts w:ascii="Arial" w:hAnsi="Arial" w:cs="Arial"/>
          <w:sz w:val="20"/>
          <w:szCs w:val="20"/>
          <w:vertAlign w:val="subscript"/>
        </w:rPr>
        <w:t>3</w:t>
      </w:r>
      <w:r w:rsidRPr="003B151D">
        <w:rPr>
          <w:rFonts w:ascii="Arial" w:hAnsi="Arial" w:cs="Arial"/>
          <w:sz w:val="20"/>
          <w:szCs w:val="20"/>
        </w:rPr>
        <w:t>.  The NH</w:t>
      </w:r>
      <w:r w:rsidRPr="003B151D">
        <w:rPr>
          <w:rFonts w:ascii="Arial" w:hAnsi="Arial" w:cs="Arial"/>
          <w:sz w:val="20"/>
          <w:szCs w:val="20"/>
          <w:vertAlign w:val="subscript"/>
        </w:rPr>
        <w:t>3</w:t>
      </w:r>
      <w:r w:rsidRPr="003B151D">
        <w:rPr>
          <w:rFonts w:ascii="Arial" w:hAnsi="Arial" w:cs="Arial"/>
          <w:sz w:val="20"/>
          <w:szCs w:val="20"/>
        </w:rPr>
        <w:t xml:space="preserve"> concentrations shall be corrected and reported in accordance with Special Condition No. </w:t>
      </w:r>
      <w:r w:rsidR="00A0509C" w:rsidRPr="003B151D">
        <w:rPr>
          <w:rFonts w:ascii="Arial" w:hAnsi="Arial" w:cs="Arial"/>
          <w:sz w:val="20"/>
          <w:szCs w:val="20"/>
        </w:rPr>
        <w:t>8</w:t>
      </w:r>
      <w:r w:rsidRPr="003B151D">
        <w:rPr>
          <w:rFonts w:ascii="Arial" w:hAnsi="Arial" w:cs="Arial"/>
          <w:sz w:val="20"/>
          <w:szCs w:val="20"/>
        </w:rPr>
        <w:t>.</w:t>
      </w:r>
    </w:p>
    <w:p w14:paraId="7A3D3EC6"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As an approved alternative, the NH</w:t>
      </w:r>
      <w:r w:rsidRPr="003B151D">
        <w:rPr>
          <w:rFonts w:ascii="Arial" w:hAnsi="Arial" w:cs="Arial"/>
          <w:sz w:val="20"/>
          <w:szCs w:val="20"/>
          <w:vertAlign w:val="subscript"/>
        </w:rPr>
        <w:t>3</w:t>
      </w:r>
      <w:r w:rsidRPr="003B151D">
        <w:rPr>
          <w:rFonts w:ascii="Arial" w:hAnsi="Arial" w:cs="Arial"/>
          <w:sz w:val="20"/>
          <w:szCs w:val="20"/>
        </w:rPr>
        <w:t xml:space="preserve"> slip may be measured using a sorbent or stain tube device specific for NH</w:t>
      </w:r>
      <w:r w:rsidRPr="003B151D">
        <w:rPr>
          <w:rFonts w:ascii="Arial" w:hAnsi="Arial" w:cs="Arial"/>
          <w:sz w:val="20"/>
          <w:szCs w:val="20"/>
          <w:vertAlign w:val="subscript"/>
        </w:rPr>
        <w:t>3</w:t>
      </w:r>
      <w:r w:rsidRPr="003B151D">
        <w:rPr>
          <w:rFonts w:ascii="Arial" w:hAnsi="Arial" w:cs="Arial"/>
          <w:sz w:val="20"/>
          <w:szCs w:val="20"/>
        </w:rPr>
        <w:t xml:space="preserve"> measurement in the 2 to 30 ppm range.  The frequency of sorbent or stain tube testing shall be at least one test per day for the first 60 days of operation, after which, the frequency may be reduced to at least one test per week.  These results shall be recorded and used to determine compliance with Special Condition No. </w:t>
      </w:r>
      <w:r w:rsidR="00A0509C" w:rsidRPr="003B151D">
        <w:rPr>
          <w:rFonts w:ascii="Arial" w:hAnsi="Arial" w:cs="Arial"/>
          <w:sz w:val="20"/>
          <w:szCs w:val="20"/>
        </w:rPr>
        <w:t>8</w:t>
      </w:r>
      <w:r w:rsidRPr="003B151D">
        <w:rPr>
          <w:rFonts w:ascii="Arial" w:hAnsi="Arial" w:cs="Arial"/>
          <w:sz w:val="20"/>
          <w:szCs w:val="20"/>
        </w:rPr>
        <w:t>.  Test results may consist of the average of three or more measurements.</w:t>
      </w:r>
    </w:p>
    <w:p w14:paraId="1A9E39C7"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As an approved alternative to sorbent or stain tube testing or an NH</w:t>
      </w:r>
      <w:r w:rsidRPr="003B151D">
        <w:rPr>
          <w:rFonts w:ascii="Arial" w:hAnsi="Arial" w:cs="Arial"/>
          <w:sz w:val="20"/>
          <w:szCs w:val="20"/>
          <w:vertAlign w:val="subscript"/>
        </w:rPr>
        <w:t>3</w:t>
      </w:r>
      <w:r w:rsidRPr="003B151D">
        <w:rPr>
          <w:rFonts w:ascii="Arial" w:hAnsi="Arial" w:cs="Arial"/>
          <w:sz w:val="20"/>
          <w:szCs w:val="20"/>
        </w:rPr>
        <w:t xml:space="preserve"> CEMS, the permit holder may install and operate a second NO</w:t>
      </w:r>
      <w:r w:rsidRPr="003B151D">
        <w:rPr>
          <w:rFonts w:ascii="Arial" w:hAnsi="Arial" w:cs="Arial"/>
          <w:sz w:val="20"/>
          <w:szCs w:val="20"/>
          <w:vertAlign w:val="subscript"/>
        </w:rPr>
        <w:t>x</w:t>
      </w:r>
      <w:r w:rsidRPr="003B151D">
        <w:rPr>
          <w:rFonts w:ascii="Arial" w:hAnsi="Arial" w:cs="Arial"/>
          <w:sz w:val="20"/>
          <w:szCs w:val="20"/>
        </w:rPr>
        <w:t xml:space="preserve"> CEMS probe located between the duct burners and the SCR, upstream of the stack NO</w:t>
      </w:r>
      <w:r w:rsidRPr="003B151D">
        <w:rPr>
          <w:rFonts w:ascii="Arial" w:hAnsi="Arial" w:cs="Arial"/>
          <w:sz w:val="20"/>
          <w:szCs w:val="20"/>
          <w:vertAlign w:val="subscript"/>
        </w:rPr>
        <w:t>x</w:t>
      </w:r>
      <w:r w:rsidRPr="003B151D">
        <w:rPr>
          <w:rFonts w:ascii="Arial" w:hAnsi="Arial" w:cs="Arial"/>
          <w:sz w:val="20"/>
          <w:szCs w:val="20"/>
        </w:rPr>
        <w:t xml:space="preserve"> CEMS, which may be used in association with the SCR efficiency and NH</w:t>
      </w:r>
      <w:r w:rsidRPr="003B151D">
        <w:rPr>
          <w:rFonts w:ascii="Arial" w:hAnsi="Arial" w:cs="Arial"/>
          <w:sz w:val="20"/>
          <w:szCs w:val="20"/>
          <w:vertAlign w:val="subscript"/>
        </w:rPr>
        <w:t>3</w:t>
      </w:r>
      <w:r w:rsidRPr="003B151D">
        <w:rPr>
          <w:rFonts w:ascii="Arial" w:hAnsi="Arial" w:cs="Arial"/>
          <w:sz w:val="20"/>
          <w:szCs w:val="20"/>
        </w:rPr>
        <w:t xml:space="preserve"> injection rate to estimate NH</w:t>
      </w:r>
      <w:r w:rsidRPr="003B151D">
        <w:rPr>
          <w:rFonts w:ascii="Arial" w:hAnsi="Arial" w:cs="Arial"/>
          <w:sz w:val="20"/>
          <w:szCs w:val="20"/>
          <w:vertAlign w:val="subscript"/>
        </w:rPr>
        <w:t>3</w:t>
      </w:r>
      <w:r w:rsidRPr="003B151D">
        <w:rPr>
          <w:rFonts w:ascii="Arial" w:hAnsi="Arial" w:cs="Arial"/>
          <w:sz w:val="20"/>
          <w:szCs w:val="20"/>
        </w:rPr>
        <w:t xml:space="preserve"> slip.  This condition shall not be construed to set a minimum NO</w:t>
      </w:r>
      <w:r w:rsidRPr="003B151D">
        <w:rPr>
          <w:rFonts w:ascii="Arial" w:hAnsi="Arial" w:cs="Arial"/>
          <w:sz w:val="20"/>
          <w:szCs w:val="20"/>
          <w:vertAlign w:val="subscript"/>
        </w:rPr>
        <w:t>x</w:t>
      </w:r>
      <w:r w:rsidRPr="003B151D">
        <w:rPr>
          <w:rFonts w:ascii="Arial" w:hAnsi="Arial" w:cs="Arial"/>
          <w:sz w:val="20"/>
          <w:szCs w:val="20"/>
        </w:rPr>
        <w:t xml:space="preserve"> reduction efficiency on the SCR unit.  These results shall be recorded and used to determine compliance with Special Condition No. </w:t>
      </w:r>
      <w:r w:rsidR="00A0509C" w:rsidRPr="003B151D">
        <w:rPr>
          <w:rFonts w:ascii="Arial" w:hAnsi="Arial" w:cs="Arial"/>
          <w:sz w:val="20"/>
          <w:szCs w:val="20"/>
        </w:rPr>
        <w:t>8</w:t>
      </w:r>
      <w:r w:rsidRPr="003B151D">
        <w:rPr>
          <w:rFonts w:ascii="Arial" w:hAnsi="Arial" w:cs="Arial"/>
          <w:sz w:val="20"/>
          <w:szCs w:val="20"/>
        </w:rPr>
        <w:t>.</w:t>
      </w:r>
    </w:p>
    <w:p w14:paraId="431B46E8"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As an approved alternative to sorbent or stain tube testing, NH</w:t>
      </w:r>
      <w:r w:rsidRPr="003B151D">
        <w:rPr>
          <w:rFonts w:ascii="Arial" w:hAnsi="Arial" w:cs="Arial"/>
          <w:sz w:val="20"/>
          <w:szCs w:val="20"/>
          <w:vertAlign w:val="subscript"/>
        </w:rPr>
        <w:t>3</w:t>
      </w:r>
      <w:r w:rsidRPr="003B151D">
        <w:rPr>
          <w:rFonts w:ascii="Arial" w:hAnsi="Arial" w:cs="Arial"/>
          <w:sz w:val="20"/>
          <w:szCs w:val="20"/>
        </w:rPr>
        <w:t xml:space="preserve"> CEMS, or a second NO</w:t>
      </w:r>
      <w:r w:rsidRPr="003B151D">
        <w:rPr>
          <w:rFonts w:ascii="Arial" w:hAnsi="Arial" w:cs="Arial"/>
          <w:sz w:val="20"/>
          <w:szCs w:val="20"/>
          <w:vertAlign w:val="subscript"/>
        </w:rPr>
        <w:t>x</w:t>
      </w:r>
      <w:r w:rsidRPr="003B151D">
        <w:rPr>
          <w:rFonts w:ascii="Arial" w:hAnsi="Arial" w:cs="Arial"/>
          <w:sz w:val="20"/>
          <w:szCs w:val="20"/>
        </w:rPr>
        <w:t xml:space="preserve"> CEMS, the permit holder may install and operate a dual stream system of NO</w:t>
      </w:r>
      <w:r w:rsidRPr="003B151D">
        <w:rPr>
          <w:rFonts w:ascii="Arial" w:hAnsi="Arial" w:cs="Arial"/>
          <w:sz w:val="20"/>
          <w:szCs w:val="20"/>
          <w:vertAlign w:val="subscript"/>
        </w:rPr>
        <w:t>x</w:t>
      </w:r>
      <w:r w:rsidRPr="003B151D">
        <w:rPr>
          <w:rFonts w:ascii="Arial" w:hAnsi="Arial" w:cs="Arial"/>
          <w:sz w:val="20"/>
          <w:szCs w:val="20"/>
        </w:rPr>
        <w:t xml:space="preserve"> CEMS at the exit of the SCR.  One of the exhaust streams would be routed, in an unconverted state, to one NO</w:t>
      </w:r>
      <w:r w:rsidRPr="003B151D">
        <w:rPr>
          <w:rFonts w:ascii="Arial" w:hAnsi="Arial" w:cs="Arial"/>
          <w:sz w:val="20"/>
          <w:szCs w:val="20"/>
          <w:vertAlign w:val="subscript"/>
        </w:rPr>
        <w:t>x</w:t>
      </w:r>
      <w:r w:rsidRPr="003B151D">
        <w:rPr>
          <w:rFonts w:ascii="Arial" w:hAnsi="Arial" w:cs="Arial"/>
          <w:sz w:val="20"/>
          <w:szCs w:val="20"/>
        </w:rPr>
        <w:t xml:space="preserve"> CEMS, and the other exhaust stream would be routed through a NH</w:t>
      </w:r>
      <w:r w:rsidRPr="003B151D">
        <w:rPr>
          <w:rFonts w:ascii="Arial" w:hAnsi="Arial" w:cs="Arial"/>
          <w:sz w:val="20"/>
          <w:szCs w:val="20"/>
          <w:vertAlign w:val="subscript"/>
        </w:rPr>
        <w:t>3</w:t>
      </w:r>
      <w:r w:rsidRPr="003B151D">
        <w:rPr>
          <w:rFonts w:ascii="Arial" w:hAnsi="Arial" w:cs="Arial"/>
          <w:sz w:val="20"/>
          <w:szCs w:val="20"/>
        </w:rPr>
        <w:t xml:space="preserve"> converter to convert NH</w:t>
      </w:r>
      <w:r w:rsidRPr="003B151D">
        <w:rPr>
          <w:rFonts w:ascii="Arial" w:hAnsi="Arial" w:cs="Arial"/>
          <w:sz w:val="20"/>
          <w:szCs w:val="20"/>
          <w:vertAlign w:val="subscript"/>
        </w:rPr>
        <w:t>3</w:t>
      </w:r>
      <w:r w:rsidRPr="003B151D">
        <w:rPr>
          <w:rFonts w:ascii="Arial" w:hAnsi="Arial" w:cs="Arial"/>
          <w:sz w:val="20"/>
          <w:szCs w:val="20"/>
        </w:rPr>
        <w:t xml:space="preserve"> to NO</w:t>
      </w:r>
      <w:r w:rsidRPr="003B151D">
        <w:rPr>
          <w:rFonts w:ascii="Arial" w:hAnsi="Arial" w:cs="Arial"/>
          <w:sz w:val="20"/>
          <w:szCs w:val="20"/>
          <w:vertAlign w:val="subscript"/>
        </w:rPr>
        <w:t>x</w:t>
      </w:r>
      <w:r w:rsidRPr="003B151D">
        <w:rPr>
          <w:rFonts w:ascii="Arial" w:hAnsi="Arial" w:cs="Arial"/>
          <w:sz w:val="20"/>
          <w:szCs w:val="20"/>
        </w:rPr>
        <w:t xml:space="preserve"> and then to a second NO</w:t>
      </w:r>
      <w:r w:rsidRPr="003B151D">
        <w:rPr>
          <w:rFonts w:ascii="Arial" w:hAnsi="Arial" w:cs="Arial"/>
          <w:sz w:val="20"/>
          <w:szCs w:val="20"/>
          <w:vertAlign w:val="subscript"/>
        </w:rPr>
        <w:t>x</w:t>
      </w:r>
      <w:r w:rsidRPr="003B151D">
        <w:rPr>
          <w:rFonts w:ascii="Arial" w:hAnsi="Arial" w:cs="Arial"/>
          <w:sz w:val="20"/>
          <w:szCs w:val="20"/>
        </w:rPr>
        <w:t xml:space="preserve"> CEMS.  The NH</w:t>
      </w:r>
      <w:r w:rsidRPr="003B151D">
        <w:rPr>
          <w:rFonts w:ascii="Arial" w:hAnsi="Arial" w:cs="Arial"/>
          <w:sz w:val="20"/>
          <w:szCs w:val="20"/>
          <w:vertAlign w:val="subscript"/>
        </w:rPr>
        <w:t>3</w:t>
      </w:r>
      <w:r w:rsidRPr="003B151D">
        <w:rPr>
          <w:rFonts w:ascii="Arial" w:hAnsi="Arial" w:cs="Arial"/>
          <w:sz w:val="20"/>
          <w:szCs w:val="20"/>
        </w:rPr>
        <w:t xml:space="preserve"> slip concentration shall be calculated from the difference between the two NO</w:t>
      </w:r>
      <w:r w:rsidRPr="003B151D">
        <w:rPr>
          <w:rFonts w:ascii="Arial" w:hAnsi="Arial" w:cs="Arial"/>
          <w:sz w:val="20"/>
          <w:szCs w:val="20"/>
          <w:vertAlign w:val="subscript"/>
        </w:rPr>
        <w:t>x</w:t>
      </w:r>
      <w:r w:rsidRPr="003B151D">
        <w:rPr>
          <w:rFonts w:ascii="Arial" w:hAnsi="Arial" w:cs="Arial"/>
          <w:sz w:val="20"/>
          <w:szCs w:val="20"/>
        </w:rPr>
        <w:t xml:space="preserve"> CEMS readings (converted and unconverted).  These results shall be recorded and used to determine compliance with Special Condition No. </w:t>
      </w:r>
      <w:r w:rsidR="00A0509C" w:rsidRPr="003B151D">
        <w:rPr>
          <w:rFonts w:ascii="Arial" w:hAnsi="Arial" w:cs="Arial"/>
          <w:sz w:val="20"/>
          <w:szCs w:val="20"/>
        </w:rPr>
        <w:t>8</w:t>
      </w:r>
      <w:r w:rsidRPr="003B151D">
        <w:rPr>
          <w:rFonts w:ascii="Arial" w:hAnsi="Arial" w:cs="Arial"/>
          <w:sz w:val="20"/>
          <w:szCs w:val="20"/>
        </w:rPr>
        <w:t>.</w:t>
      </w:r>
    </w:p>
    <w:p w14:paraId="087C144B"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Any other method used for measuring NH</w:t>
      </w:r>
      <w:r w:rsidRPr="003B151D">
        <w:rPr>
          <w:rFonts w:ascii="Arial" w:hAnsi="Arial" w:cs="Arial"/>
          <w:sz w:val="20"/>
          <w:szCs w:val="20"/>
          <w:vertAlign w:val="subscript"/>
        </w:rPr>
        <w:t>3</w:t>
      </w:r>
      <w:r w:rsidRPr="003B151D">
        <w:rPr>
          <w:rFonts w:ascii="Arial" w:hAnsi="Arial" w:cs="Arial"/>
          <w:sz w:val="20"/>
          <w:szCs w:val="20"/>
        </w:rPr>
        <w:t xml:space="preserve"> slip shall require prior approval from the TCEQ Air Permits Division.</w:t>
      </w:r>
    </w:p>
    <w:p w14:paraId="1B2324D7" w14:textId="77777777" w:rsidR="00964D75" w:rsidRPr="003B151D" w:rsidRDefault="00964D75" w:rsidP="00964D75">
      <w:pPr>
        <w:pStyle w:val="NSRHeading"/>
        <w:rPr>
          <w:rFonts w:ascii="Arial" w:hAnsi="Arial" w:cs="Arial"/>
          <w:sz w:val="20"/>
          <w:szCs w:val="20"/>
        </w:rPr>
      </w:pPr>
      <w:r w:rsidRPr="003B151D">
        <w:rPr>
          <w:rFonts w:ascii="Arial" w:hAnsi="Arial" w:cs="Arial"/>
          <w:sz w:val="20"/>
          <w:szCs w:val="20"/>
        </w:rPr>
        <w:t>Continuous Determination of Compliance for Cooling Towers</w:t>
      </w:r>
    </w:p>
    <w:p w14:paraId="2E490A4C"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t>The Cooling Towers (EPN CT-1467-4 and CT-1467-6) shall not exceed a total dissolved solids (TDS) concentration of 9,000 parts per million by weight (</w:t>
      </w:r>
      <w:proofErr w:type="spellStart"/>
      <w:r w:rsidRPr="003B151D">
        <w:rPr>
          <w:rFonts w:ascii="Arial" w:hAnsi="Arial" w:cs="Arial"/>
          <w:sz w:val="20"/>
          <w:szCs w:val="20"/>
        </w:rPr>
        <w:t>ppmw</w:t>
      </w:r>
      <w:proofErr w:type="spellEnd"/>
      <w:r w:rsidRPr="003B151D">
        <w:rPr>
          <w:rFonts w:ascii="Arial" w:hAnsi="Arial" w:cs="Arial"/>
          <w:sz w:val="20"/>
          <w:szCs w:val="20"/>
        </w:rPr>
        <w:t xml:space="preserve">) or mg/l as demonstrated based on measurements required by this Special Condition.  </w:t>
      </w:r>
    </w:p>
    <w:p w14:paraId="431CD64F"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A conservative default conversion factor of 0.80 (conductivity to TDS) may be used initially until a </w:t>
      </w:r>
      <w:proofErr w:type="gramStart"/>
      <w:r w:rsidRPr="003B151D">
        <w:rPr>
          <w:rFonts w:ascii="Arial" w:hAnsi="Arial" w:cs="Arial"/>
          <w:sz w:val="20"/>
          <w:szCs w:val="20"/>
        </w:rPr>
        <w:t>site specific</w:t>
      </w:r>
      <w:proofErr w:type="gramEnd"/>
      <w:r w:rsidRPr="003B151D">
        <w:rPr>
          <w:rFonts w:ascii="Arial" w:hAnsi="Arial" w:cs="Arial"/>
          <w:sz w:val="20"/>
          <w:szCs w:val="20"/>
        </w:rPr>
        <w:t xml:space="preserve"> demonstrated value is determined.</w:t>
      </w:r>
    </w:p>
    <w:p w14:paraId="4456603A" w14:textId="5BE3AD55"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The holder of this permit shall perform sampling to establish the conductivity to TDS conversion factor that shall be used by the permit holder to demonstrate compliance in </w:t>
      </w:r>
      <w:r w:rsidRPr="003B151D">
        <w:rPr>
          <w:rFonts w:ascii="Arial" w:hAnsi="Arial" w:cs="Arial"/>
          <w:sz w:val="20"/>
          <w:szCs w:val="20"/>
        </w:rPr>
        <w:lastRenderedPageBreak/>
        <w:t>accordan</w:t>
      </w:r>
      <w:r w:rsidR="008124DF" w:rsidRPr="003B151D">
        <w:rPr>
          <w:rFonts w:ascii="Arial" w:hAnsi="Arial" w:cs="Arial"/>
          <w:sz w:val="20"/>
          <w:szCs w:val="20"/>
        </w:rPr>
        <w:t xml:space="preserve">ce with Special Condition No. </w:t>
      </w:r>
      <w:r w:rsidR="00CA5BD0">
        <w:rPr>
          <w:rFonts w:ascii="Arial" w:hAnsi="Arial" w:cs="Arial"/>
          <w:sz w:val="20"/>
          <w:szCs w:val="20"/>
        </w:rPr>
        <w:t>25</w:t>
      </w:r>
      <w:r w:rsidRPr="003B151D">
        <w:rPr>
          <w:rFonts w:ascii="Arial" w:hAnsi="Arial" w:cs="Arial"/>
          <w:sz w:val="20"/>
          <w:szCs w:val="20"/>
        </w:rPr>
        <w:t xml:space="preserve">.  A cooling water sample shall be collected monthly in each of the three calendar months following the start of the increase in TDS in the cooling water to 9,000 </w:t>
      </w:r>
      <w:proofErr w:type="spellStart"/>
      <w:r w:rsidRPr="003B151D">
        <w:rPr>
          <w:rFonts w:ascii="Arial" w:hAnsi="Arial" w:cs="Arial"/>
          <w:sz w:val="20"/>
          <w:szCs w:val="20"/>
        </w:rPr>
        <w:t>ppmw</w:t>
      </w:r>
      <w:proofErr w:type="spellEnd"/>
      <w:r w:rsidRPr="003B151D">
        <w:rPr>
          <w:rFonts w:ascii="Arial" w:hAnsi="Arial" w:cs="Arial"/>
          <w:sz w:val="20"/>
          <w:szCs w:val="20"/>
        </w:rPr>
        <w:t xml:space="preserve">.  In addition, a conductivity and TDS analysis shall be performed in accordance with </w:t>
      </w:r>
      <w:r w:rsidR="006F6B55" w:rsidRPr="003B151D">
        <w:rPr>
          <w:rFonts w:ascii="Arial" w:hAnsi="Arial" w:cs="Arial"/>
          <w:sz w:val="20"/>
          <w:szCs w:val="20"/>
        </w:rPr>
        <w:t>"</w:t>
      </w:r>
      <w:r w:rsidRPr="003B151D">
        <w:rPr>
          <w:rFonts w:ascii="Arial" w:hAnsi="Arial" w:cs="Arial"/>
          <w:sz w:val="20"/>
          <w:szCs w:val="20"/>
        </w:rPr>
        <w:t>Standard Methods for the Examination of Water and Wastewater</w:t>
      </w:r>
      <w:r w:rsidR="006F6B55" w:rsidRPr="003B151D">
        <w:rPr>
          <w:rFonts w:ascii="Arial" w:hAnsi="Arial" w:cs="Arial"/>
          <w:sz w:val="20"/>
          <w:szCs w:val="20"/>
        </w:rPr>
        <w:t>"</w:t>
      </w:r>
      <w:r w:rsidRPr="003B151D">
        <w:rPr>
          <w:rFonts w:ascii="Arial" w:hAnsi="Arial" w:cs="Arial"/>
          <w:sz w:val="20"/>
          <w:szCs w:val="20"/>
        </w:rPr>
        <w:t xml:space="preserve"> Method 2510 (Conductivity) and Method 2540 (Solids) or EPA approved methods.  An average conversion factor and standard deviation based on the three values shall be determined from the cooling water sample results.</w:t>
      </w:r>
    </w:p>
    <w:p w14:paraId="40B66E82"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Within 45 days after completion of the sampling, copies of the sampling report shall be submitted to the TCEQ El Paso Regional Office.</w:t>
      </w:r>
    </w:p>
    <w:p w14:paraId="31BA381C" w14:textId="1AF5CAF7" w:rsidR="00240B6F" w:rsidRPr="003B151D" w:rsidRDefault="00964D75" w:rsidP="00964D75">
      <w:pPr>
        <w:pStyle w:val="NSRlevel2"/>
        <w:rPr>
          <w:rFonts w:ascii="Arial" w:hAnsi="Arial" w:cs="Arial"/>
          <w:sz w:val="20"/>
          <w:szCs w:val="20"/>
        </w:rPr>
      </w:pPr>
      <w:r w:rsidRPr="003B151D">
        <w:rPr>
          <w:rFonts w:ascii="Arial" w:hAnsi="Arial" w:cs="Arial"/>
          <w:sz w:val="20"/>
          <w:szCs w:val="20"/>
        </w:rPr>
        <w:t xml:space="preserve">Continuous compliance with the </w:t>
      </w:r>
      <w:proofErr w:type="spellStart"/>
      <w:r w:rsidRPr="003B151D">
        <w:rPr>
          <w:rFonts w:ascii="Arial" w:hAnsi="Arial" w:cs="Arial"/>
          <w:sz w:val="20"/>
          <w:szCs w:val="20"/>
        </w:rPr>
        <w:t>lb</w:t>
      </w:r>
      <w:proofErr w:type="spellEnd"/>
      <w:r w:rsidRPr="003B151D">
        <w:rPr>
          <w:rFonts w:ascii="Arial" w:hAnsi="Arial" w:cs="Arial"/>
          <w:sz w:val="20"/>
          <w:szCs w:val="20"/>
        </w:rPr>
        <w:t>/</w:t>
      </w:r>
      <w:proofErr w:type="spellStart"/>
      <w:r w:rsidRPr="003B151D">
        <w:rPr>
          <w:rFonts w:ascii="Arial" w:hAnsi="Arial" w:cs="Arial"/>
          <w:sz w:val="20"/>
          <w:szCs w:val="20"/>
        </w:rPr>
        <w:t>hr</w:t>
      </w:r>
      <w:proofErr w:type="spellEnd"/>
      <w:r w:rsidRPr="003B151D">
        <w:rPr>
          <w:rFonts w:ascii="Arial" w:hAnsi="Arial" w:cs="Arial"/>
          <w:sz w:val="20"/>
          <w:szCs w:val="20"/>
        </w:rPr>
        <w:t xml:space="preserve"> and TPY particulate matter emission rates for the Cooling Towers in the MAERT shall be demonstrated by the holder of this permit by monitoring the conductivity of the cooling water at a monitoring point in the recirculating water of each cooling tower, and recording these conductivity readings on a no less than monthly basis.  Each conductivity measurement shall be converted to TDS concentration in </w:t>
      </w:r>
      <w:proofErr w:type="spellStart"/>
      <w:r w:rsidRPr="003B151D">
        <w:rPr>
          <w:rFonts w:ascii="Arial" w:hAnsi="Arial" w:cs="Arial"/>
          <w:sz w:val="20"/>
          <w:szCs w:val="20"/>
        </w:rPr>
        <w:t>ppmw</w:t>
      </w:r>
      <w:proofErr w:type="spellEnd"/>
      <w:r w:rsidRPr="003B151D">
        <w:rPr>
          <w:rFonts w:ascii="Arial" w:hAnsi="Arial" w:cs="Arial"/>
          <w:sz w:val="20"/>
          <w:szCs w:val="20"/>
        </w:rPr>
        <w:t xml:space="preserve"> or mg/l using the conductivity to TDS conversion factor established in accordan</w:t>
      </w:r>
      <w:r w:rsidR="008124DF" w:rsidRPr="003B151D">
        <w:rPr>
          <w:rFonts w:ascii="Arial" w:hAnsi="Arial" w:cs="Arial"/>
          <w:sz w:val="20"/>
          <w:szCs w:val="20"/>
        </w:rPr>
        <w:t xml:space="preserve">ce with Special Condition No. </w:t>
      </w:r>
      <w:r w:rsidR="0046137E">
        <w:rPr>
          <w:rFonts w:ascii="Arial" w:hAnsi="Arial" w:cs="Arial"/>
          <w:sz w:val="20"/>
          <w:szCs w:val="20"/>
        </w:rPr>
        <w:t>25</w:t>
      </w:r>
      <w:r w:rsidR="0046137E" w:rsidRPr="003B151D">
        <w:rPr>
          <w:rFonts w:ascii="Arial" w:hAnsi="Arial" w:cs="Arial"/>
          <w:sz w:val="20"/>
          <w:szCs w:val="20"/>
        </w:rPr>
        <w:t>B</w:t>
      </w:r>
      <w:r w:rsidRPr="003B151D">
        <w:rPr>
          <w:rFonts w:ascii="Arial" w:hAnsi="Arial" w:cs="Arial"/>
          <w:sz w:val="20"/>
          <w:szCs w:val="20"/>
        </w:rPr>
        <w:t>.</w:t>
      </w:r>
    </w:p>
    <w:p w14:paraId="50075D91"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The monitoring data required by this special condition shall be kept for at least five years from the date monitoring is done, and the data shall be made available upon request to the EPA or TCEQ personnel.</w:t>
      </w:r>
    </w:p>
    <w:p w14:paraId="459D63E2" w14:textId="77777777" w:rsidR="00964D75" w:rsidRPr="003B151D" w:rsidRDefault="00964D75" w:rsidP="00964D75">
      <w:pPr>
        <w:pStyle w:val="NSRHeading"/>
        <w:rPr>
          <w:rFonts w:ascii="Arial" w:hAnsi="Arial" w:cs="Arial"/>
          <w:sz w:val="20"/>
          <w:szCs w:val="20"/>
        </w:rPr>
      </w:pPr>
      <w:r w:rsidRPr="003B151D">
        <w:rPr>
          <w:rFonts w:ascii="Arial" w:hAnsi="Arial" w:cs="Arial"/>
          <w:sz w:val="20"/>
          <w:szCs w:val="20"/>
        </w:rPr>
        <w:t>Recordkeeping Requirements</w:t>
      </w:r>
    </w:p>
    <w:p w14:paraId="420DB7A2"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t xml:space="preserve">The following information shall be made and maintained by the holder of this permit for a period of five years and shall be made available on request to representatives of the TCEQ, EPA, or any local air pollution control program having jurisdiction:  </w:t>
      </w:r>
    </w:p>
    <w:p w14:paraId="234A9639"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The Unit 4</w:t>
      </w:r>
      <w:r w:rsidR="007F56C7" w:rsidRPr="003B151D">
        <w:rPr>
          <w:rFonts w:ascii="Arial" w:hAnsi="Arial" w:cs="Arial"/>
          <w:sz w:val="20"/>
          <w:szCs w:val="20"/>
        </w:rPr>
        <w:t>,</w:t>
      </w:r>
      <w:r w:rsidRPr="003B151D">
        <w:rPr>
          <w:rFonts w:ascii="Arial" w:hAnsi="Arial" w:cs="Arial"/>
          <w:sz w:val="20"/>
          <w:szCs w:val="20"/>
        </w:rPr>
        <w:t xml:space="preserve"> 6</w:t>
      </w:r>
      <w:r w:rsidR="007F56C7" w:rsidRPr="003B151D">
        <w:rPr>
          <w:rFonts w:ascii="Arial" w:hAnsi="Arial" w:cs="Arial"/>
          <w:sz w:val="20"/>
          <w:szCs w:val="20"/>
        </w:rPr>
        <w:t>, and 7</w:t>
      </w:r>
      <w:r w:rsidRPr="003B151D">
        <w:rPr>
          <w:rFonts w:ascii="Arial" w:hAnsi="Arial" w:cs="Arial"/>
          <w:sz w:val="20"/>
          <w:szCs w:val="20"/>
        </w:rPr>
        <w:t xml:space="preserve"> CEMS data records required by Special Condition Nos. </w:t>
      </w:r>
      <w:r w:rsidR="00F871ED" w:rsidRPr="003B151D">
        <w:rPr>
          <w:rFonts w:ascii="Arial" w:hAnsi="Arial" w:cs="Arial"/>
          <w:sz w:val="20"/>
          <w:szCs w:val="20"/>
        </w:rPr>
        <w:fldChar w:fldCharType="begin"/>
      </w:r>
      <w:r w:rsidR="00F871ED" w:rsidRPr="003B151D">
        <w:rPr>
          <w:rFonts w:ascii="Arial" w:hAnsi="Arial" w:cs="Arial"/>
          <w:sz w:val="20"/>
          <w:szCs w:val="20"/>
        </w:rPr>
        <w:instrText xml:space="preserve"> REF _Ref335668189 \r </w:instrText>
      </w:r>
      <w:r w:rsidR="00A843BA" w:rsidRPr="003B151D">
        <w:rPr>
          <w:rFonts w:ascii="Arial" w:hAnsi="Arial" w:cs="Arial"/>
          <w:sz w:val="20"/>
          <w:szCs w:val="20"/>
        </w:rPr>
        <w:instrText xml:space="preserve"> \* MERGEFORMAT </w:instrText>
      </w:r>
      <w:r w:rsidR="00F871ED" w:rsidRPr="003B151D">
        <w:rPr>
          <w:rFonts w:ascii="Arial" w:hAnsi="Arial" w:cs="Arial"/>
          <w:sz w:val="20"/>
          <w:szCs w:val="20"/>
        </w:rPr>
        <w:fldChar w:fldCharType="separate"/>
      </w:r>
      <w:r w:rsidR="00941740" w:rsidRPr="003B151D">
        <w:rPr>
          <w:rFonts w:ascii="Arial" w:hAnsi="Arial" w:cs="Arial"/>
          <w:sz w:val="20"/>
          <w:szCs w:val="20"/>
        </w:rPr>
        <w:t>14</w:t>
      </w:r>
      <w:r w:rsidR="00F871ED" w:rsidRPr="003B151D">
        <w:rPr>
          <w:rFonts w:ascii="Arial" w:hAnsi="Arial" w:cs="Arial"/>
          <w:sz w:val="20"/>
          <w:szCs w:val="20"/>
        </w:rPr>
        <w:fldChar w:fldCharType="end"/>
      </w:r>
      <w:r w:rsidR="007F56C7" w:rsidRPr="003B151D">
        <w:rPr>
          <w:rFonts w:ascii="Arial" w:hAnsi="Arial" w:cs="Arial"/>
          <w:sz w:val="20"/>
          <w:szCs w:val="20"/>
        </w:rPr>
        <w:t>, 18,</w:t>
      </w:r>
      <w:r w:rsidRPr="003B151D">
        <w:rPr>
          <w:rFonts w:ascii="Arial" w:hAnsi="Arial" w:cs="Arial"/>
          <w:sz w:val="20"/>
          <w:szCs w:val="20"/>
        </w:rPr>
        <w:t xml:space="preserve"> and </w:t>
      </w:r>
      <w:r w:rsidR="007F56C7" w:rsidRPr="003B151D">
        <w:rPr>
          <w:rFonts w:ascii="Arial" w:hAnsi="Arial" w:cs="Arial"/>
          <w:sz w:val="20"/>
          <w:szCs w:val="20"/>
        </w:rPr>
        <w:t>19</w:t>
      </w:r>
      <w:r w:rsidR="00F871ED" w:rsidRPr="003B151D">
        <w:rPr>
          <w:rFonts w:ascii="Arial" w:hAnsi="Arial" w:cs="Arial"/>
          <w:sz w:val="20"/>
          <w:szCs w:val="20"/>
        </w:rPr>
        <w:t xml:space="preserve"> </w:t>
      </w:r>
      <w:r w:rsidRPr="003B151D">
        <w:rPr>
          <w:rFonts w:ascii="Arial" w:hAnsi="Arial" w:cs="Arial"/>
          <w:sz w:val="20"/>
          <w:szCs w:val="20"/>
        </w:rPr>
        <w:t>to demonstrate compliance with the NO</w:t>
      </w:r>
      <w:r w:rsidRPr="003B151D">
        <w:rPr>
          <w:rFonts w:ascii="Arial" w:hAnsi="Arial" w:cs="Arial"/>
          <w:sz w:val="20"/>
          <w:szCs w:val="20"/>
          <w:vertAlign w:val="subscript"/>
        </w:rPr>
        <w:t>x</w:t>
      </w:r>
      <w:r w:rsidRPr="003B151D">
        <w:rPr>
          <w:rFonts w:ascii="Arial" w:hAnsi="Arial" w:cs="Arial"/>
          <w:sz w:val="20"/>
          <w:szCs w:val="20"/>
        </w:rPr>
        <w:t xml:space="preserve"> limitations, including any periods of CEMS downtime with reason for failure and corrective action.</w:t>
      </w:r>
    </w:p>
    <w:p w14:paraId="7F71D069" w14:textId="62782B0A"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For Unit 4, water injection rates and turbine load records which are required by Special Condition Nos. </w:t>
      </w:r>
      <w:r w:rsidR="007F56C7" w:rsidRPr="003B151D">
        <w:rPr>
          <w:rFonts w:ascii="Arial" w:hAnsi="Arial" w:cs="Arial"/>
          <w:sz w:val="20"/>
          <w:szCs w:val="20"/>
        </w:rPr>
        <w:t>4</w:t>
      </w:r>
      <w:r w:rsidRPr="003B151D">
        <w:rPr>
          <w:rFonts w:ascii="Arial" w:hAnsi="Arial" w:cs="Arial"/>
          <w:sz w:val="20"/>
          <w:szCs w:val="20"/>
        </w:rPr>
        <w:t xml:space="preserve">A </w:t>
      </w:r>
      <w:r w:rsidR="003072AE" w:rsidRPr="003B151D">
        <w:rPr>
          <w:rFonts w:ascii="Arial" w:hAnsi="Arial" w:cs="Arial"/>
          <w:sz w:val="20"/>
          <w:szCs w:val="20"/>
        </w:rPr>
        <w:t>and</w:t>
      </w:r>
      <w:r w:rsidR="0046137E">
        <w:rPr>
          <w:rFonts w:ascii="Arial" w:hAnsi="Arial" w:cs="Arial"/>
          <w:sz w:val="20"/>
          <w:szCs w:val="20"/>
        </w:rPr>
        <w:t xml:space="preserve"> </w:t>
      </w:r>
      <w:r w:rsidR="003072AE" w:rsidRPr="003B151D">
        <w:rPr>
          <w:rFonts w:ascii="Arial" w:hAnsi="Arial" w:cs="Arial"/>
          <w:sz w:val="20"/>
          <w:szCs w:val="20"/>
        </w:rPr>
        <w:t>1</w:t>
      </w:r>
      <w:r w:rsidR="00980F98">
        <w:rPr>
          <w:rFonts w:ascii="Arial" w:hAnsi="Arial" w:cs="Arial"/>
          <w:sz w:val="20"/>
          <w:szCs w:val="20"/>
        </w:rPr>
        <w:t>5</w:t>
      </w:r>
      <w:r w:rsidRPr="003B151D">
        <w:rPr>
          <w:rFonts w:ascii="Arial" w:hAnsi="Arial" w:cs="Arial"/>
          <w:sz w:val="20"/>
          <w:szCs w:val="20"/>
        </w:rPr>
        <w:t>.</w:t>
      </w:r>
    </w:p>
    <w:p w14:paraId="4C5545D4"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The starting time and duration of all periods of duc</w:t>
      </w:r>
      <w:r w:rsidR="005556F1" w:rsidRPr="003B151D">
        <w:rPr>
          <w:rFonts w:ascii="Arial" w:hAnsi="Arial" w:cs="Arial"/>
          <w:sz w:val="20"/>
          <w:szCs w:val="20"/>
        </w:rPr>
        <w:t>t burner firing for Units 4 and </w:t>
      </w:r>
      <w:r w:rsidRPr="003B151D">
        <w:rPr>
          <w:rFonts w:ascii="Arial" w:hAnsi="Arial" w:cs="Arial"/>
          <w:sz w:val="20"/>
          <w:szCs w:val="20"/>
        </w:rPr>
        <w:t>6.</w:t>
      </w:r>
    </w:p>
    <w:p w14:paraId="7E64AF40"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A log shall be kept to demonstrate compliance with the total Low Load annual operating hours for Unit 6, as noted in Special Condition No. </w:t>
      </w:r>
      <w:r w:rsidR="00F871ED" w:rsidRPr="003B151D">
        <w:rPr>
          <w:rFonts w:ascii="Arial" w:hAnsi="Arial" w:cs="Arial"/>
          <w:sz w:val="20"/>
          <w:szCs w:val="20"/>
        </w:rPr>
        <w:fldChar w:fldCharType="begin"/>
      </w:r>
      <w:r w:rsidR="00F871ED" w:rsidRPr="003B151D">
        <w:rPr>
          <w:rFonts w:ascii="Arial" w:hAnsi="Arial" w:cs="Arial"/>
          <w:sz w:val="20"/>
          <w:szCs w:val="20"/>
        </w:rPr>
        <w:instrText xml:space="preserve"> REF _Ref335668139 \r </w:instrText>
      </w:r>
      <w:r w:rsidR="00A843BA" w:rsidRPr="003B151D">
        <w:rPr>
          <w:rFonts w:ascii="Arial" w:hAnsi="Arial" w:cs="Arial"/>
          <w:sz w:val="20"/>
          <w:szCs w:val="20"/>
        </w:rPr>
        <w:instrText xml:space="preserve"> \* MERGEFORMAT </w:instrText>
      </w:r>
      <w:r w:rsidR="00F871ED" w:rsidRPr="003B151D">
        <w:rPr>
          <w:rFonts w:ascii="Arial" w:hAnsi="Arial" w:cs="Arial"/>
          <w:sz w:val="20"/>
          <w:szCs w:val="20"/>
        </w:rPr>
        <w:fldChar w:fldCharType="separate"/>
      </w:r>
      <w:r w:rsidR="00941740" w:rsidRPr="003B151D">
        <w:rPr>
          <w:rFonts w:ascii="Arial" w:hAnsi="Arial" w:cs="Arial"/>
          <w:sz w:val="20"/>
          <w:szCs w:val="20"/>
        </w:rPr>
        <w:t>7</w:t>
      </w:r>
      <w:r w:rsidR="00F871ED" w:rsidRPr="003B151D">
        <w:rPr>
          <w:rFonts w:ascii="Arial" w:hAnsi="Arial" w:cs="Arial"/>
          <w:sz w:val="20"/>
          <w:szCs w:val="20"/>
        </w:rPr>
        <w:fldChar w:fldCharType="end"/>
      </w:r>
      <w:r w:rsidRPr="003B151D">
        <w:rPr>
          <w:rFonts w:ascii="Arial" w:hAnsi="Arial" w:cs="Arial"/>
          <w:sz w:val="20"/>
          <w:szCs w:val="20"/>
        </w:rPr>
        <w:t>.</w:t>
      </w:r>
    </w:p>
    <w:p w14:paraId="77A43743"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The SCR inlet temperature, during periods of SCR startup.</w:t>
      </w:r>
    </w:p>
    <w:p w14:paraId="71E8FFD8" w14:textId="77777777" w:rsidR="00964D75" w:rsidRPr="003B151D" w:rsidRDefault="00964D75" w:rsidP="00964D75">
      <w:pPr>
        <w:pStyle w:val="NSRlevel2"/>
        <w:rPr>
          <w:rFonts w:ascii="Arial" w:hAnsi="Arial" w:cs="Arial"/>
          <w:sz w:val="20"/>
          <w:szCs w:val="20"/>
        </w:rPr>
      </w:pPr>
      <w:proofErr w:type="gramStart"/>
      <w:r w:rsidRPr="003B151D">
        <w:rPr>
          <w:rFonts w:ascii="Arial" w:hAnsi="Arial" w:cs="Arial"/>
          <w:sz w:val="20"/>
          <w:szCs w:val="20"/>
        </w:rPr>
        <w:t>Date and description of any routine,</w:t>
      </w:r>
      <w:proofErr w:type="gramEnd"/>
      <w:r w:rsidRPr="003B151D">
        <w:rPr>
          <w:rFonts w:ascii="Arial" w:hAnsi="Arial" w:cs="Arial"/>
          <w:sz w:val="20"/>
          <w:szCs w:val="20"/>
        </w:rPr>
        <w:t xml:space="preserve"> planned maintenance on the turbines or duct burners for Units 4</w:t>
      </w:r>
      <w:r w:rsidR="007F56C7" w:rsidRPr="003B151D">
        <w:rPr>
          <w:rFonts w:ascii="Arial" w:hAnsi="Arial" w:cs="Arial"/>
          <w:sz w:val="20"/>
          <w:szCs w:val="20"/>
        </w:rPr>
        <w:t xml:space="preserve">, </w:t>
      </w:r>
      <w:r w:rsidRPr="003B151D">
        <w:rPr>
          <w:rFonts w:ascii="Arial" w:hAnsi="Arial" w:cs="Arial"/>
          <w:sz w:val="20"/>
          <w:szCs w:val="20"/>
        </w:rPr>
        <w:t>6</w:t>
      </w:r>
      <w:r w:rsidR="007F56C7" w:rsidRPr="003B151D">
        <w:rPr>
          <w:rFonts w:ascii="Arial" w:hAnsi="Arial" w:cs="Arial"/>
          <w:sz w:val="20"/>
          <w:szCs w:val="20"/>
        </w:rPr>
        <w:t>, and 7</w:t>
      </w:r>
      <w:r w:rsidRPr="003B151D">
        <w:rPr>
          <w:rFonts w:ascii="Arial" w:hAnsi="Arial" w:cs="Arial"/>
          <w:sz w:val="20"/>
          <w:szCs w:val="20"/>
        </w:rPr>
        <w:t>.</w:t>
      </w:r>
    </w:p>
    <w:p w14:paraId="12AC0113"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Cooling Tower records shall include:</w:t>
      </w:r>
    </w:p>
    <w:p w14:paraId="6BB1F643"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The cooling tower ID with the monitoring point for the cooling tower recirculating water.</w:t>
      </w:r>
    </w:p>
    <w:p w14:paraId="254169AB"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lastRenderedPageBreak/>
        <w:t>The date and time of the monthly monitoring.</w:t>
      </w:r>
    </w:p>
    <w:p w14:paraId="597F8C60"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The monthly measured conductivity and the equivalent TDS in parts per million or mg/l in the recirculating water of the cooling tower.</w:t>
      </w:r>
    </w:p>
    <w:p w14:paraId="0D39351E" w14:textId="77777777" w:rsidR="00964D75" w:rsidRPr="003B151D" w:rsidRDefault="00964D75" w:rsidP="00964D75">
      <w:pPr>
        <w:pStyle w:val="NSRlevel3"/>
        <w:rPr>
          <w:rFonts w:ascii="Arial" w:hAnsi="Arial" w:cs="Arial"/>
          <w:sz w:val="20"/>
          <w:szCs w:val="20"/>
        </w:rPr>
      </w:pPr>
      <w:r w:rsidRPr="003B151D">
        <w:rPr>
          <w:rFonts w:ascii="Arial" w:hAnsi="Arial" w:cs="Arial"/>
          <w:sz w:val="20"/>
          <w:szCs w:val="20"/>
        </w:rPr>
        <w:t>Monthly records of the circulation rates for each cooling tower.</w:t>
      </w:r>
    </w:p>
    <w:p w14:paraId="66B76523" w14:textId="77777777" w:rsidR="00964D75" w:rsidRPr="003B151D" w:rsidRDefault="00964D75" w:rsidP="00964D75">
      <w:pPr>
        <w:pStyle w:val="NSRlevel2"/>
        <w:rPr>
          <w:rFonts w:ascii="Arial" w:hAnsi="Arial" w:cs="Arial"/>
          <w:sz w:val="20"/>
          <w:szCs w:val="20"/>
        </w:rPr>
      </w:pPr>
      <w:r w:rsidRPr="003B151D">
        <w:rPr>
          <w:rFonts w:ascii="Arial" w:hAnsi="Arial" w:cs="Arial"/>
          <w:sz w:val="20"/>
          <w:szCs w:val="20"/>
        </w:rPr>
        <w:t xml:space="preserve">Records of natural gas consumption and fuel sulfur content (as provided by the fuel suppliers) to demonstrate compliance with Special Condition No. </w:t>
      </w:r>
      <w:r w:rsidR="00530D38" w:rsidRPr="003B151D">
        <w:rPr>
          <w:rFonts w:ascii="Arial" w:hAnsi="Arial" w:cs="Arial"/>
          <w:sz w:val="20"/>
          <w:szCs w:val="20"/>
        </w:rPr>
        <w:fldChar w:fldCharType="begin"/>
      </w:r>
      <w:r w:rsidR="00530D38" w:rsidRPr="003B151D">
        <w:rPr>
          <w:rFonts w:ascii="Arial" w:hAnsi="Arial" w:cs="Arial"/>
          <w:sz w:val="20"/>
          <w:szCs w:val="20"/>
        </w:rPr>
        <w:instrText xml:space="preserve"> REF _Ref335667500 \r </w:instrText>
      </w:r>
      <w:r w:rsidR="00A843BA" w:rsidRPr="003B151D">
        <w:rPr>
          <w:rFonts w:ascii="Arial" w:hAnsi="Arial" w:cs="Arial"/>
          <w:sz w:val="20"/>
          <w:szCs w:val="20"/>
        </w:rPr>
        <w:instrText xml:space="preserve"> \* MERGEFORMAT </w:instrText>
      </w:r>
      <w:r w:rsidR="00530D38" w:rsidRPr="003B151D">
        <w:rPr>
          <w:rFonts w:ascii="Arial" w:hAnsi="Arial" w:cs="Arial"/>
          <w:sz w:val="20"/>
          <w:szCs w:val="20"/>
        </w:rPr>
        <w:fldChar w:fldCharType="separate"/>
      </w:r>
      <w:r w:rsidR="00941740" w:rsidRPr="003B151D">
        <w:rPr>
          <w:rFonts w:ascii="Arial" w:hAnsi="Arial" w:cs="Arial"/>
          <w:sz w:val="20"/>
          <w:szCs w:val="20"/>
        </w:rPr>
        <w:t>5</w:t>
      </w:r>
      <w:r w:rsidR="00530D38" w:rsidRPr="003B151D">
        <w:rPr>
          <w:rFonts w:ascii="Arial" w:hAnsi="Arial" w:cs="Arial"/>
          <w:sz w:val="20"/>
          <w:szCs w:val="20"/>
        </w:rPr>
        <w:fldChar w:fldCharType="end"/>
      </w:r>
      <w:r w:rsidRPr="003B151D">
        <w:rPr>
          <w:rFonts w:ascii="Arial" w:hAnsi="Arial" w:cs="Arial"/>
          <w:sz w:val="20"/>
          <w:szCs w:val="20"/>
        </w:rPr>
        <w:t>.</w:t>
      </w:r>
    </w:p>
    <w:p w14:paraId="24AFD41F" w14:textId="2C0E1A0B" w:rsidR="00964D75" w:rsidRPr="003B151D" w:rsidRDefault="00964D75" w:rsidP="00964D75">
      <w:pPr>
        <w:pStyle w:val="NSRlevel2"/>
        <w:rPr>
          <w:rFonts w:ascii="Arial" w:hAnsi="Arial" w:cs="Arial"/>
          <w:sz w:val="20"/>
          <w:szCs w:val="20"/>
        </w:rPr>
      </w:pPr>
      <w:r w:rsidRPr="003B151D">
        <w:rPr>
          <w:rFonts w:ascii="Arial" w:hAnsi="Arial" w:cs="Arial"/>
          <w:sz w:val="20"/>
          <w:szCs w:val="20"/>
        </w:rPr>
        <w:t>Records of diesel fuel use and the hours of operation of the engine</w:t>
      </w:r>
      <w:r w:rsidR="00CE2798" w:rsidRPr="003B151D">
        <w:rPr>
          <w:rFonts w:ascii="Arial" w:hAnsi="Arial" w:cs="Arial"/>
          <w:sz w:val="20"/>
          <w:szCs w:val="20"/>
        </w:rPr>
        <w:t>s</w:t>
      </w:r>
      <w:r w:rsidRPr="003B151D">
        <w:rPr>
          <w:rFonts w:ascii="Arial" w:hAnsi="Arial" w:cs="Arial"/>
          <w:sz w:val="20"/>
          <w:szCs w:val="20"/>
        </w:rPr>
        <w:t xml:space="preserve"> to show compliance with Special Condition No. </w:t>
      </w:r>
      <w:r w:rsidR="00530D38" w:rsidRPr="003B151D">
        <w:rPr>
          <w:rFonts w:ascii="Arial" w:hAnsi="Arial" w:cs="Arial"/>
          <w:sz w:val="20"/>
          <w:szCs w:val="20"/>
        </w:rPr>
        <w:fldChar w:fldCharType="begin"/>
      </w:r>
      <w:r w:rsidR="00530D38" w:rsidRPr="003B151D">
        <w:rPr>
          <w:rFonts w:ascii="Arial" w:hAnsi="Arial" w:cs="Arial"/>
          <w:sz w:val="20"/>
          <w:szCs w:val="20"/>
        </w:rPr>
        <w:instrText xml:space="preserve"> REF _Ref335667477 \r </w:instrText>
      </w:r>
      <w:r w:rsidR="00A843BA" w:rsidRPr="003B151D">
        <w:rPr>
          <w:rFonts w:ascii="Arial" w:hAnsi="Arial" w:cs="Arial"/>
          <w:sz w:val="20"/>
          <w:szCs w:val="20"/>
        </w:rPr>
        <w:instrText xml:space="preserve"> \* MERGEFORMAT </w:instrText>
      </w:r>
      <w:r w:rsidR="00530D38" w:rsidRPr="003B151D">
        <w:rPr>
          <w:rFonts w:ascii="Arial" w:hAnsi="Arial" w:cs="Arial"/>
          <w:sz w:val="20"/>
          <w:szCs w:val="20"/>
        </w:rPr>
        <w:fldChar w:fldCharType="separate"/>
      </w:r>
      <w:r w:rsidR="00941740" w:rsidRPr="003B151D">
        <w:rPr>
          <w:rFonts w:ascii="Arial" w:hAnsi="Arial" w:cs="Arial"/>
          <w:sz w:val="20"/>
          <w:szCs w:val="20"/>
        </w:rPr>
        <w:t>10</w:t>
      </w:r>
      <w:r w:rsidR="00530D38" w:rsidRPr="003B151D">
        <w:rPr>
          <w:rFonts w:ascii="Arial" w:hAnsi="Arial" w:cs="Arial"/>
          <w:sz w:val="20"/>
          <w:szCs w:val="20"/>
        </w:rPr>
        <w:fldChar w:fldCharType="end"/>
      </w:r>
      <w:r w:rsidRPr="003B151D">
        <w:rPr>
          <w:rFonts w:ascii="Arial" w:hAnsi="Arial" w:cs="Arial"/>
          <w:sz w:val="20"/>
          <w:szCs w:val="20"/>
        </w:rPr>
        <w:t>.</w:t>
      </w:r>
    </w:p>
    <w:p w14:paraId="08696C07" w14:textId="166F9109" w:rsidR="005556F1" w:rsidRPr="003B151D" w:rsidRDefault="00964D75" w:rsidP="00964D75">
      <w:pPr>
        <w:pStyle w:val="NSRlevel2"/>
        <w:rPr>
          <w:rFonts w:ascii="Arial" w:hAnsi="Arial" w:cs="Arial"/>
          <w:sz w:val="20"/>
          <w:szCs w:val="20"/>
        </w:rPr>
      </w:pPr>
      <w:r w:rsidRPr="003B151D">
        <w:rPr>
          <w:rFonts w:ascii="Arial" w:hAnsi="Arial" w:cs="Arial"/>
          <w:sz w:val="20"/>
          <w:szCs w:val="20"/>
        </w:rPr>
        <w:t xml:space="preserve">Records of visible emission/opacity observations </w:t>
      </w:r>
      <w:r w:rsidR="00AC29A8" w:rsidRPr="003B151D">
        <w:rPr>
          <w:rFonts w:ascii="Arial" w:hAnsi="Arial" w:cs="Arial"/>
          <w:sz w:val="20"/>
          <w:szCs w:val="20"/>
        </w:rPr>
        <w:t xml:space="preserve">and corrective actions taken </w:t>
      </w:r>
      <w:r w:rsidRPr="003B151D">
        <w:rPr>
          <w:rFonts w:ascii="Arial" w:hAnsi="Arial" w:cs="Arial"/>
          <w:sz w:val="20"/>
          <w:szCs w:val="20"/>
        </w:rPr>
        <w:t xml:space="preserve">as specified in Special Condition No. </w:t>
      </w:r>
      <w:r w:rsidR="00AC29A8" w:rsidRPr="003B151D">
        <w:rPr>
          <w:rFonts w:ascii="Arial" w:hAnsi="Arial" w:cs="Arial"/>
          <w:sz w:val="20"/>
          <w:szCs w:val="20"/>
        </w:rPr>
        <w:fldChar w:fldCharType="begin"/>
      </w:r>
      <w:r w:rsidR="00AC29A8" w:rsidRPr="003B151D">
        <w:rPr>
          <w:rFonts w:ascii="Arial" w:hAnsi="Arial" w:cs="Arial"/>
          <w:sz w:val="20"/>
          <w:szCs w:val="20"/>
        </w:rPr>
        <w:instrText xml:space="preserve"> REF _Ref335667407 \r </w:instrText>
      </w:r>
      <w:r w:rsidR="00A843BA" w:rsidRPr="003B151D">
        <w:rPr>
          <w:rFonts w:ascii="Arial" w:hAnsi="Arial" w:cs="Arial"/>
          <w:sz w:val="20"/>
          <w:szCs w:val="20"/>
        </w:rPr>
        <w:instrText xml:space="preserve"> \* MERGEFORMAT </w:instrText>
      </w:r>
      <w:r w:rsidR="00AC29A8" w:rsidRPr="003B151D">
        <w:rPr>
          <w:rFonts w:ascii="Arial" w:hAnsi="Arial" w:cs="Arial"/>
          <w:sz w:val="20"/>
          <w:szCs w:val="20"/>
        </w:rPr>
        <w:fldChar w:fldCharType="separate"/>
      </w:r>
      <w:r w:rsidR="00941740" w:rsidRPr="003B151D">
        <w:rPr>
          <w:rFonts w:ascii="Arial" w:hAnsi="Arial" w:cs="Arial"/>
          <w:sz w:val="20"/>
          <w:szCs w:val="20"/>
        </w:rPr>
        <w:t>9</w:t>
      </w:r>
      <w:r w:rsidR="00AC29A8" w:rsidRPr="003B151D">
        <w:rPr>
          <w:rFonts w:ascii="Arial" w:hAnsi="Arial" w:cs="Arial"/>
          <w:sz w:val="20"/>
          <w:szCs w:val="20"/>
        </w:rPr>
        <w:fldChar w:fldCharType="end"/>
      </w:r>
      <w:r w:rsidRPr="003B151D">
        <w:rPr>
          <w:rFonts w:ascii="Arial" w:hAnsi="Arial" w:cs="Arial"/>
          <w:sz w:val="20"/>
          <w:szCs w:val="20"/>
        </w:rPr>
        <w:t>.</w:t>
      </w:r>
      <w:r w:rsidR="005556F1" w:rsidRPr="003B151D">
        <w:rPr>
          <w:rFonts w:ascii="Arial" w:hAnsi="Arial" w:cs="Arial"/>
          <w:sz w:val="20"/>
          <w:szCs w:val="20"/>
        </w:rPr>
        <w:t xml:space="preserve">  </w:t>
      </w:r>
    </w:p>
    <w:p w14:paraId="511BD64B" w14:textId="55CA966F" w:rsidR="00FD5DBA" w:rsidRPr="003B151D" w:rsidRDefault="00FD5DBA" w:rsidP="001E7664">
      <w:pPr>
        <w:pStyle w:val="NSRlevel2"/>
        <w:spacing w:before="0"/>
        <w:rPr>
          <w:rFonts w:ascii="Arial" w:hAnsi="Arial" w:cs="Arial"/>
          <w:sz w:val="20"/>
          <w:szCs w:val="20"/>
        </w:rPr>
      </w:pPr>
      <w:r w:rsidRPr="003B151D">
        <w:rPr>
          <w:rFonts w:ascii="Arial" w:hAnsi="Arial" w:cs="Arial"/>
          <w:sz w:val="20"/>
          <w:szCs w:val="20"/>
        </w:rPr>
        <w:t>Records of AVO checks for ammonia leaks and maintenance performed to any piping and valves in NH</w:t>
      </w:r>
      <w:r w:rsidRPr="003B151D">
        <w:rPr>
          <w:rFonts w:ascii="Arial" w:hAnsi="Arial" w:cs="Arial"/>
          <w:sz w:val="20"/>
          <w:szCs w:val="20"/>
          <w:vertAlign w:val="subscript"/>
        </w:rPr>
        <w:t>3</w:t>
      </w:r>
      <w:r w:rsidRPr="003B151D">
        <w:rPr>
          <w:rFonts w:ascii="Arial" w:hAnsi="Arial" w:cs="Arial"/>
          <w:sz w:val="20"/>
          <w:szCs w:val="20"/>
        </w:rPr>
        <w:t xml:space="preserve"> service to show compliance with Special Condition No</w:t>
      </w:r>
      <w:r w:rsidR="00EC2588">
        <w:rPr>
          <w:rFonts w:ascii="Arial" w:hAnsi="Arial" w:cs="Arial"/>
          <w:sz w:val="20"/>
          <w:szCs w:val="20"/>
        </w:rPr>
        <w:t>s</w:t>
      </w:r>
      <w:r w:rsidRPr="003B151D">
        <w:rPr>
          <w:rFonts w:ascii="Arial" w:hAnsi="Arial" w:cs="Arial"/>
          <w:sz w:val="20"/>
          <w:szCs w:val="20"/>
        </w:rPr>
        <w:t xml:space="preserve">. </w:t>
      </w:r>
      <w:r w:rsidR="00EC2588">
        <w:rPr>
          <w:rFonts w:ascii="Arial" w:hAnsi="Arial" w:cs="Arial"/>
          <w:sz w:val="20"/>
          <w:szCs w:val="20"/>
        </w:rPr>
        <w:t xml:space="preserve">20 and </w:t>
      </w:r>
      <w:r w:rsidR="002A6073">
        <w:rPr>
          <w:rFonts w:ascii="Arial" w:hAnsi="Arial" w:cs="Arial"/>
          <w:sz w:val="20"/>
          <w:szCs w:val="20"/>
        </w:rPr>
        <w:t>49</w:t>
      </w:r>
      <w:r w:rsidRPr="003B151D">
        <w:rPr>
          <w:rFonts w:ascii="Arial" w:hAnsi="Arial" w:cs="Arial"/>
          <w:sz w:val="20"/>
          <w:szCs w:val="20"/>
        </w:rPr>
        <w:t>.  In addition, written records of any accidental releases, spills, or venting of NH</w:t>
      </w:r>
      <w:r w:rsidRPr="003B151D">
        <w:rPr>
          <w:rFonts w:ascii="Arial" w:hAnsi="Arial" w:cs="Arial"/>
          <w:sz w:val="20"/>
          <w:szCs w:val="20"/>
          <w:vertAlign w:val="subscript"/>
        </w:rPr>
        <w:t>3</w:t>
      </w:r>
      <w:r w:rsidRPr="003B151D">
        <w:rPr>
          <w:rFonts w:ascii="Arial" w:hAnsi="Arial" w:cs="Arial"/>
          <w:sz w:val="20"/>
          <w:szCs w:val="20"/>
        </w:rPr>
        <w:t xml:space="preserve"> and the corrective action taken. </w:t>
      </w:r>
      <w:r w:rsidRPr="005A60EE">
        <w:rPr>
          <w:rFonts w:ascii="Arial" w:hAnsi="Arial" w:cs="Arial"/>
          <w:b/>
          <w:bCs/>
          <w:sz w:val="20"/>
          <w:szCs w:val="20"/>
        </w:rPr>
        <w:t>(</w:t>
      </w:r>
      <w:r w:rsidRPr="003B151D">
        <w:rPr>
          <w:rFonts w:ascii="Arial" w:hAnsi="Arial" w:cs="Arial"/>
          <w:b/>
          <w:bCs/>
          <w:sz w:val="20"/>
          <w:szCs w:val="20"/>
        </w:rPr>
        <w:t>xx/20)</w:t>
      </w:r>
    </w:p>
    <w:p w14:paraId="4F61F5F3" w14:textId="578D8393" w:rsidR="007F78D6" w:rsidRPr="003B151D" w:rsidRDefault="005556F1" w:rsidP="00FB4D81">
      <w:pPr>
        <w:pStyle w:val="NSRlevel2"/>
        <w:rPr>
          <w:rFonts w:ascii="Arial" w:hAnsi="Arial" w:cs="Arial"/>
          <w:sz w:val="20"/>
          <w:szCs w:val="20"/>
        </w:rPr>
      </w:pPr>
      <w:r w:rsidRPr="003B151D">
        <w:rPr>
          <w:rFonts w:ascii="Arial" w:hAnsi="Arial" w:cs="Arial"/>
          <w:sz w:val="20"/>
          <w:szCs w:val="20"/>
        </w:rPr>
        <w:t xml:space="preserve">Records of planned </w:t>
      </w:r>
      <w:r w:rsidR="00D56DAD" w:rsidRPr="003B151D">
        <w:rPr>
          <w:rFonts w:ascii="Arial" w:hAnsi="Arial" w:cs="Arial"/>
          <w:sz w:val="20"/>
          <w:szCs w:val="20"/>
        </w:rPr>
        <w:t>maintenance, startup, and shutdown (</w:t>
      </w:r>
      <w:r w:rsidRPr="003B151D">
        <w:rPr>
          <w:rFonts w:ascii="Arial" w:hAnsi="Arial" w:cs="Arial"/>
          <w:sz w:val="20"/>
          <w:szCs w:val="20"/>
        </w:rPr>
        <w:t>MSS</w:t>
      </w:r>
      <w:r w:rsidR="00D56DAD" w:rsidRPr="003B151D">
        <w:rPr>
          <w:rFonts w:ascii="Arial" w:hAnsi="Arial" w:cs="Arial"/>
          <w:sz w:val="20"/>
          <w:szCs w:val="20"/>
        </w:rPr>
        <w:t>)</w:t>
      </w:r>
      <w:r w:rsidRPr="003B151D">
        <w:rPr>
          <w:rFonts w:ascii="Arial" w:hAnsi="Arial" w:cs="Arial"/>
          <w:sz w:val="20"/>
          <w:szCs w:val="20"/>
        </w:rPr>
        <w:t xml:space="preserve"> activities </w:t>
      </w:r>
      <w:r w:rsidR="00D56DAD" w:rsidRPr="003B151D">
        <w:rPr>
          <w:rFonts w:ascii="Arial" w:hAnsi="Arial" w:cs="Arial"/>
          <w:sz w:val="20"/>
          <w:szCs w:val="20"/>
        </w:rPr>
        <w:t xml:space="preserve">as specified in </w:t>
      </w:r>
      <w:r w:rsidRPr="003B151D">
        <w:rPr>
          <w:rFonts w:ascii="Arial" w:hAnsi="Arial" w:cs="Arial"/>
          <w:sz w:val="20"/>
          <w:szCs w:val="20"/>
        </w:rPr>
        <w:t xml:space="preserve">Special Condition Nos. </w:t>
      </w:r>
      <w:r w:rsidR="003072AE" w:rsidRPr="003B151D">
        <w:rPr>
          <w:rFonts w:ascii="Arial" w:hAnsi="Arial" w:cs="Arial"/>
          <w:sz w:val="20"/>
          <w:szCs w:val="20"/>
        </w:rPr>
        <w:t>3</w:t>
      </w:r>
      <w:r w:rsidR="002A6073">
        <w:rPr>
          <w:rFonts w:ascii="Arial" w:hAnsi="Arial" w:cs="Arial"/>
          <w:sz w:val="20"/>
          <w:szCs w:val="20"/>
        </w:rPr>
        <w:t>2</w:t>
      </w:r>
      <w:r w:rsidR="008124DF" w:rsidRPr="003B151D">
        <w:rPr>
          <w:rFonts w:ascii="Arial" w:hAnsi="Arial" w:cs="Arial"/>
          <w:sz w:val="20"/>
          <w:szCs w:val="20"/>
        </w:rPr>
        <w:t>-</w:t>
      </w:r>
      <w:r w:rsidR="003072AE" w:rsidRPr="003B151D">
        <w:rPr>
          <w:rFonts w:ascii="Arial" w:hAnsi="Arial" w:cs="Arial"/>
          <w:sz w:val="20"/>
          <w:szCs w:val="20"/>
        </w:rPr>
        <w:t>3</w:t>
      </w:r>
      <w:r w:rsidR="002A6073">
        <w:rPr>
          <w:rFonts w:ascii="Arial" w:hAnsi="Arial" w:cs="Arial"/>
          <w:sz w:val="20"/>
          <w:szCs w:val="20"/>
        </w:rPr>
        <w:t>7</w:t>
      </w:r>
      <w:r w:rsidR="003072AE" w:rsidRPr="003B151D">
        <w:rPr>
          <w:rFonts w:ascii="Arial" w:hAnsi="Arial" w:cs="Arial"/>
          <w:sz w:val="20"/>
          <w:szCs w:val="20"/>
        </w:rPr>
        <w:t xml:space="preserve"> </w:t>
      </w:r>
      <w:r w:rsidR="00D56DAD" w:rsidRPr="003B151D">
        <w:rPr>
          <w:rFonts w:ascii="Arial" w:hAnsi="Arial" w:cs="Arial"/>
          <w:sz w:val="20"/>
          <w:szCs w:val="20"/>
        </w:rPr>
        <w:t>and Attachment A</w:t>
      </w:r>
      <w:r w:rsidRPr="003B151D">
        <w:rPr>
          <w:rFonts w:ascii="Arial" w:hAnsi="Arial" w:cs="Arial"/>
          <w:sz w:val="20"/>
          <w:szCs w:val="20"/>
        </w:rPr>
        <w:t xml:space="preserve">, including the date, time, and duration of those activities, </w:t>
      </w:r>
      <w:r w:rsidR="00D56DAD" w:rsidRPr="003B151D">
        <w:rPr>
          <w:rFonts w:ascii="Arial" w:hAnsi="Arial" w:cs="Arial"/>
          <w:sz w:val="20"/>
          <w:szCs w:val="20"/>
        </w:rPr>
        <w:t>and emissions from those activities.</w:t>
      </w:r>
      <w:r w:rsidR="00243599" w:rsidRPr="003B151D">
        <w:rPr>
          <w:rFonts w:ascii="Arial" w:hAnsi="Arial" w:cs="Arial"/>
          <w:sz w:val="20"/>
          <w:szCs w:val="20"/>
        </w:rPr>
        <w:t xml:space="preserve">  </w:t>
      </w:r>
    </w:p>
    <w:p w14:paraId="7C2547F6" w14:textId="77777777" w:rsidR="00FB4D81" w:rsidRPr="003B151D" w:rsidRDefault="00FB4D81" w:rsidP="00FB4D81">
      <w:pPr>
        <w:pStyle w:val="NSRlevel1"/>
        <w:rPr>
          <w:rFonts w:ascii="Arial" w:hAnsi="Arial" w:cs="Arial"/>
          <w:sz w:val="20"/>
          <w:szCs w:val="20"/>
        </w:rPr>
      </w:pPr>
      <w:r w:rsidRPr="003B151D">
        <w:rPr>
          <w:rFonts w:ascii="Arial" w:hAnsi="Arial" w:cs="Arial"/>
          <w:sz w:val="20"/>
          <w:szCs w:val="20"/>
        </w:rPr>
        <w:t xml:space="preserve">A copy of the current version of Pollution Control Project Standard Permit Registration No. 114528 shall be kept at the plant site and made immediately available at the request of personnel from the TCEQ, EPA, or any local air pollution control agency having jurisdiction. </w:t>
      </w:r>
    </w:p>
    <w:p w14:paraId="3D469CA8" w14:textId="77777777" w:rsidR="00FB4D81" w:rsidRPr="003B151D" w:rsidRDefault="00FB4D81" w:rsidP="00FB4D81">
      <w:pPr>
        <w:pStyle w:val="NSRHeading"/>
        <w:rPr>
          <w:rFonts w:ascii="Arial" w:hAnsi="Arial" w:cs="Arial"/>
          <w:sz w:val="20"/>
          <w:szCs w:val="20"/>
        </w:rPr>
      </w:pPr>
      <w:r w:rsidRPr="003B151D">
        <w:rPr>
          <w:rFonts w:ascii="Arial" w:hAnsi="Arial" w:cs="Arial"/>
          <w:sz w:val="20"/>
          <w:szCs w:val="20"/>
        </w:rPr>
        <w:t>Reporting</w:t>
      </w:r>
    </w:p>
    <w:p w14:paraId="58F4AF46" w14:textId="77777777" w:rsidR="00964D75" w:rsidRPr="003B151D" w:rsidRDefault="00964D75" w:rsidP="00FB4D81">
      <w:pPr>
        <w:pStyle w:val="NSRlevel1"/>
        <w:rPr>
          <w:rFonts w:ascii="Arial" w:hAnsi="Arial" w:cs="Arial"/>
          <w:sz w:val="20"/>
          <w:szCs w:val="20"/>
        </w:rPr>
      </w:pPr>
      <w:r w:rsidRPr="003B151D">
        <w:rPr>
          <w:rFonts w:ascii="Arial" w:hAnsi="Arial" w:cs="Arial"/>
          <w:sz w:val="20"/>
          <w:szCs w:val="20"/>
        </w:rPr>
        <w:t>Reports of periods of excess emissions, periods of CEMS downtime (downtime for this report shall not include daily calibration checks and routine maintenance not exceeding two hours), and periods during CEMS downtime when the water injection system fails to maintain the required water injection rate for the turbin</w:t>
      </w:r>
      <w:r w:rsidR="004A4E82" w:rsidRPr="003B151D">
        <w:rPr>
          <w:rFonts w:ascii="Arial" w:hAnsi="Arial" w:cs="Arial"/>
          <w:sz w:val="20"/>
          <w:szCs w:val="20"/>
        </w:rPr>
        <w:t>e load, shall be submitted semi</w:t>
      </w:r>
      <w:r w:rsidR="004A4E82" w:rsidRPr="003B151D">
        <w:rPr>
          <w:rFonts w:ascii="Arial" w:hAnsi="Arial" w:cs="Arial"/>
          <w:sz w:val="20"/>
          <w:szCs w:val="20"/>
        </w:rPr>
        <w:noBreakHyphen/>
      </w:r>
      <w:r w:rsidRPr="003B151D">
        <w:rPr>
          <w:rFonts w:ascii="Arial" w:hAnsi="Arial" w:cs="Arial"/>
          <w:sz w:val="20"/>
          <w:szCs w:val="20"/>
        </w:rPr>
        <w:t>annually to the TCEQ El Paso Regional Office and the El Paso City-County Health District.</w:t>
      </w:r>
    </w:p>
    <w:p w14:paraId="3DF4ECE4" w14:textId="406C4FB0" w:rsidR="004D1724" w:rsidRPr="003B151D" w:rsidRDefault="004D1724" w:rsidP="00964D75">
      <w:pPr>
        <w:pStyle w:val="NSRHeading"/>
        <w:rPr>
          <w:rFonts w:ascii="Arial" w:hAnsi="Arial" w:cs="Arial"/>
          <w:sz w:val="20"/>
          <w:szCs w:val="20"/>
        </w:rPr>
      </w:pPr>
      <w:r w:rsidRPr="003B151D">
        <w:rPr>
          <w:rFonts w:ascii="Arial" w:hAnsi="Arial" w:cs="Arial"/>
          <w:sz w:val="20"/>
          <w:szCs w:val="20"/>
        </w:rPr>
        <w:t>Offsets for Nonattainment New Source Review (NNSR) Permit (</w:t>
      </w:r>
      <w:r w:rsidR="00344721" w:rsidRPr="003B151D">
        <w:rPr>
          <w:rFonts w:ascii="Arial" w:hAnsi="Arial" w:cs="Arial"/>
          <w:sz w:val="20"/>
          <w:szCs w:val="20"/>
        </w:rPr>
        <w:t>xx</w:t>
      </w:r>
      <w:r w:rsidRPr="003B151D">
        <w:rPr>
          <w:rFonts w:ascii="Arial" w:hAnsi="Arial" w:cs="Arial"/>
          <w:sz w:val="20"/>
          <w:szCs w:val="20"/>
        </w:rPr>
        <w:t>/20)</w:t>
      </w:r>
    </w:p>
    <w:p w14:paraId="7830C635" w14:textId="77777777" w:rsidR="004D1724" w:rsidRPr="003B151D" w:rsidRDefault="004D1724" w:rsidP="004D1724">
      <w:pPr>
        <w:pStyle w:val="NSRlevel1"/>
        <w:rPr>
          <w:rFonts w:ascii="Arial" w:hAnsi="Arial" w:cs="Arial"/>
          <w:sz w:val="20"/>
          <w:szCs w:val="20"/>
        </w:rPr>
      </w:pPr>
      <w:r w:rsidRPr="003B151D">
        <w:rPr>
          <w:rFonts w:ascii="Arial" w:hAnsi="Arial" w:cs="Arial"/>
          <w:sz w:val="20"/>
          <w:szCs w:val="20"/>
        </w:rPr>
        <w:t>This Nonattainment New Source Review (NNSR) permit is issued/approved based on the requirement that the permit holder offset the project emission increase for facilities authorized by this permit prior to the commencement of operation, through participation in the TCEQ Emission Banking and Trading (EBT) Program in accordance with the rules in 30 TAC Chapter 101, Subchapter H.</w:t>
      </w:r>
    </w:p>
    <w:p w14:paraId="2949AE0C" w14:textId="1AD82502" w:rsidR="00751507" w:rsidRPr="003B151D" w:rsidRDefault="00751507" w:rsidP="00344721">
      <w:pPr>
        <w:pStyle w:val="NSRlevel1"/>
        <w:rPr>
          <w:rFonts w:ascii="Arial" w:hAnsi="Arial" w:cs="Arial"/>
          <w:sz w:val="20"/>
          <w:szCs w:val="20"/>
        </w:rPr>
      </w:pPr>
      <w:r w:rsidRPr="003B151D">
        <w:rPr>
          <w:rFonts w:ascii="Arial" w:hAnsi="Arial" w:cs="Arial"/>
          <w:sz w:val="20"/>
          <w:szCs w:val="20"/>
        </w:rPr>
        <w:t xml:space="preserve">Permit holder shall use </w:t>
      </w:r>
      <w:r w:rsidR="00B97F59" w:rsidRPr="003B151D">
        <w:rPr>
          <w:rFonts w:ascii="Arial" w:hAnsi="Arial" w:cs="Arial"/>
          <w:sz w:val="20"/>
          <w:szCs w:val="20"/>
        </w:rPr>
        <w:t xml:space="preserve">30.8 </w:t>
      </w:r>
      <w:r w:rsidRPr="003B151D">
        <w:rPr>
          <w:rFonts w:ascii="Arial" w:hAnsi="Arial" w:cs="Arial"/>
          <w:sz w:val="20"/>
          <w:szCs w:val="20"/>
        </w:rPr>
        <w:t>(This value should be in tenths of a ton because this is how ERCs are measured) tons per year (tpy) of (</w:t>
      </w:r>
      <w:r w:rsidR="00B97F59" w:rsidRPr="003B151D">
        <w:rPr>
          <w:rFonts w:ascii="Arial" w:hAnsi="Arial" w:cs="Arial"/>
          <w:sz w:val="20"/>
          <w:szCs w:val="20"/>
        </w:rPr>
        <w:t>PM</w:t>
      </w:r>
      <w:r w:rsidR="00B97F59" w:rsidRPr="003B151D">
        <w:rPr>
          <w:rFonts w:ascii="Arial" w:hAnsi="Arial" w:cs="Arial"/>
          <w:sz w:val="20"/>
          <w:szCs w:val="20"/>
          <w:vertAlign w:val="subscript"/>
        </w:rPr>
        <w:t>10</w:t>
      </w:r>
      <w:r w:rsidRPr="003B151D">
        <w:rPr>
          <w:rFonts w:ascii="Arial" w:hAnsi="Arial" w:cs="Arial"/>
          <w:sz w:val="20"/>
          <w:szCs w:val="20"/>
        </w:rPr>
        <w:t xml:space="preserve">) credits to offset the </w:t>
      </w:r>
      <w:r w:rsidR="00B97F59" w:rsidRPr="003B151D">
        <w:rPr>
          <w:rFonts w:ascii="Arial" w:hAnsi="Arial" w:cs="Arial"/>
          <w:sz w:val="20"/>
          <w:szCs w:val="20"/>
        </w:rPr>
        <w:t>30.8</w:t>
      </w:r>
      <w:r w:rsidRPr="003B151D">
        <w:rPr>
          <w:rFonts w:ascii="Arial" w:hAnsi="Arial" w:cs="Arial"/>
          <w:sz w:val="20"/>
          <w:szCs w:val="20"/>
        </w:rPr>
        <w:t xml:space="preserve"> tpy (</w:t>
      </w:r>
      <w:r w:rsidR="00B97F59" w:rsidRPr="003B151D">
        <w:rPr>
          <w:rFonts w:ascii="Arial" w:hAnsi="Arial" w:cs="Arial"/>
          <w:sz w:val="20"/>
          <w:szCs w:val="20"/>
        </w:rPr>
        <w:t>PM</w:t>
      </w:r>
      <w:r w:rsidR="00B97F59" w:rsidRPr="003B151D">
        <w:rPr>
          <w:rFonts w:ascii="Arial" w:hAnsi="Arial" w:cs="Arial"/>
          <w:sz w:val="20"/>
          <w:szCs w:val="20"/>
          <w:vertAlign w:val="subscript"/>
        </w:rPr>
        <w:t>10</w:t>
      </w:r>
      <w:r w:rsidRPr="003B151D">
        <w:rPr>
          <w:rFonts w:ascii="Arial" w:hAnsi="Arial" w:cs="Arial"/>
          <w:sz w:val="20"/>
          <w:szCs w:val="20"/>
        </w:rPr>
        <w:t>) project</w:t>
      </w:r>
      <w:r w:rsidR="00B97F59" w:rsidRPr="003B151D">
        <w:rPr>
          <w:rFonts w:ascii="Arial" w:hAnsi="Arial" w:cs="Arial"/>
          <w:sz w:val="20"/>
          <w:szCs w:val="20"/>
        </w:rPr>
        <w:t>.</w:t>
      </w:r>
      <w:r w:rsidRPr="003B151D">
        <w:rPr>
          <w:rFonts w:ascii="Arial" w:hAnsi="Arial" w:cs="Arial"/>
          <w:sz w:val="20"/>
          <w:szCs w:val="20"/>
        </w:rPr>
        <w:t xml:space="preserve"> The emission increase for the facilities authorized by this permit at a ratio of </w:t>
      </w:r>
      <w:r w:rsidR="00B97F59" w:rsidRPr="003B151D">
        <w:rPr>
          <w:rFonts w:ascii="Arial" w:hAnsi="Arial" w:cs="Arial"/>
          <w:sz w:val="20"/>
          <w:szCs w:val="20"/>
        </w:rPr>
        <w:t>1.0</w:t>
      </w:r>
      <w:r w:rsidRPr="003B151D">
        <w:rPr>
          <w:rFonts w:ascii="Arial" w:hAnsi="Arial" w:cs="Arial"/>
          <w:sz w:val="20"/>
          <w:szCs w:val="20"/>
        </w:rPr>
        <w:t xml:space="preserve"> to 1.0</w:t>
      </w:r>
      <w:r w:rsidR="00B97F59" w:rsidRPr="003B151D">
        <w:rPr>
          <w:rFonts w:ascii="Arial" w:hAnsi="Arial" w:cs="Arial"/>
          <w:sz w:val="20"/>
          <w:szCs w:val="20"/>
        </w:rPr>
        <w:t>.</w:t>
      </w:r>
    </w:p>
    <w:p w14:paraId="0AA6C5F3" w14:textId="77777777" w:rsidR="00B97F59" w:rsidRPr="003B151D" w:rsidRDefault="00B97F59" w:rsidP="00B97F59">
      <w:pPr>
        <w:pStyle w:val="NSRlevel1"/>
        <w:rPr>
          <w:rFonts w:ascii="Arial" w:hAnsi="Arial" w:cs="Arial"/>
          <w:sz w:val="20"/>
          <w:szCs w:val="20"/>
        </w:rPr>
      </w:pPr>
      <w:r w:rsidRPr="003B151D">
        <w:rPr>
          <w:rFonts w:ascii="Arial" w:hAnsi="Arial" w:cs="Arial"/>
          <w:sz w:val="20"/>
          <w:szCs w:val="20"/>
        </w:rPr>
        <w:lastRenderedPageBreak/>
        <w:t>Prior to the commencement of operation, the permit holder shall obtain approval from the TCEQ EBT Program for the credits being used and then submit a permit alteration or amendment request to the TCEQ Air Permits Division (and copy the TCEQ Regional Office) to identify approved credits by TCEQ credit certificate number.</w:t>
      </w:r>
    </w:p>
    <w:p w14:paraId="3B04BF9D" w14:textId="77777777" w:rsidR="004D1724" w:rsidRPr="003B151D" w:rsidRDefault="004D1724" w:rsidP="00730AE9">
      <w:pPr>
        <w:pStyle w:val="NSRlevel1"/>
        <w:numPr>
          <w:ilvl w:val="0"/>
          <w:numId w:val="0"/>
        </w:numPr>
        <w:ind w:left="720" w:hanging="720"/>
        <w:rPr>
          <w:sz w:val="20"/>
          <w:szCs w:val="20"/>
        </w:rPr>
      </w:pPr>
    </w:p>
    <w:p w14:paraId="4037B6B0" w14:textId="77777777" w:rsidR="00964D75" w:rsidRPr="003B151D" w:rsidRDefault="00964D75" w:rsidP="00964D75">
      <w:pPr>
        <w:pStyle w:val="NSRHeading"/>
        <w:rPr>
          <w:rFonts w:ascii="Arial" w:hAnsi="Arial" w:cs="Arial"/>
          <w:sz w:val="20"/>
          <w:szCs w:val="20"/>
        </w:rPr>
      </w:pPr>
      <w:r w:rsidRPr="003B151D">
        <w:rPr>
          <w:rFonts w:ascii="Arial" w:hAnsi="Arial" w:cs="Arial"/>
          <w:sz w:val="20"/>
          <w:szCs w:val="20"/>
        </w:rPr>
        <w:t>Maintenance, Startup</w:t>
      </w:r>
      <w:r w:rsidR="001C7E32" w:rsidRPr="003B151D">
        <w:rPr>
          <w:rFonts w:ascii="Arial" w:hAnsi="Arial" w:cs="Arial"/>
          <w:sz w:val="20"/>
          <w:szCs w:val="20"/>
        </w:rPr>
        <w:t>,</w:t>
      </w:r>
      <w:r w:rsidRPr="003B151D">
        <w:rPr>
          <w:rFonts w:ascii="Arial" w:hAnsi="Arial" w:cs="Arial"/>
          <w:sz w:val="20"/>
          <w:szCs w:val="20"/>
        </w:rPr>
        <w:t xml:space="preserve"> and Shutdown</w:t>
      </w:r>
      <w:r w:rsidR="00F84E9C" w:rsidRPr="003B151D">
        <w:rPr>
          <w:rFonts w:ascii="Arial" w:hAnsi="Arial" w:cs="Arial"/>
          <w:sz w:val="20"/>
          <w:szCs w:val="20"/>
        </w:rPr>
        <w:t xml:space="preserve">  </w:t>
      </w:r>
    </w:p>
    <w:p w14:paraId="346850CF"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t xml:space="preserve">This permit authorizes the emissions from the planned MSS activities listed in Attachment A and the </w:t>
      </w:r>
      <w:r w:rsidR="006F6B55" w:rsidRPr="003B151D">
        <w:rPr>
          <w:rFonts w:ascii="Arial" w:hAnsi="Arial" w:cs="Arial"/>
          <w:sz w:val="20"/>
          <w:szCs w:val="20"/>
        </w:rPr>
        <w:t>MAERT</w:t>
      </w:r>
      <w:r w:rsidR="00C20BD8" w:rsidRPr="003B151D">
        <w:rPr>
          <w:rFonts w:ascii="Arial" w:hAnsi="Arial" w:cs="Arial"/>
          <w:sz w:val="20"/>
          <w:szCs w:val="20"/>
        </w:rPr>
        <w:t>, and these activities are limited to the emission limits specified on the MAERT</w:t>
      </w:r>
      <w:r w:rsidR="00242FB1" w:rsidRPr="003B151D">
        <w:rPr>
          <w:rFonts w:ascii="Arial" w:hAnsi="Arial" w:cs="Arial"/>
          <w:sz w:val="20"/>
          <w:szCs w:val="20"/>
        </w:rPr>
        <w:t>.  Attachment </w:t>
      </w:r>
      <w:r w:rsidRPr="003B151D">
        <w:rPr>
          <w:rFonts w:ascii="Arial" w:hAnsi="Arial" w:cs="Arial"/>
          <w:sz w:val="20"/>
          <w:szCs w:val="20"/>
        </w:rPr>
        <w:t>A identifies the inherently low emitting (ILE) planned maintenance activities that this permit authorizes to be performed.</w:t>
      </w:r>
    </w:p>
    <w:p w14:paraId="20F0EAFF"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t>The holder of this permit shall minimize emissions during planned MSS activities by operating the facility and associated air pollution control equipment in accordance with good air pollution control practices, safe operating practices, and protection of the facility.</w:t>
      </w:r>
    </w:p>
    <w:p w14:paraId="5573EB4A" w14:textId="45A70DB5" w:rsidR="00B262B7" w:rsidRPr="003B151D" w:rsidRDefault="00B262B7" w:rsidP="00964D75">
      <w:pPr>
        <w:pStyle w:val="NSRlevel1"/>
        <w:rPr>
          <w:rFonts w:ascii="Arial" w:hAnsi="Arial" w:cs="Arial"/>
          <w:sz w:val="20"/>
          <w:szCs w:val="20"/>
        </w:rPr>
      </w:pPr>
      <w:r w:rsidRPr="003B151D">
        <w:rPr>
          <w:rFonts w:ascii="Arial" w:hAnsi="Arial" w:cs="Arial"/>
          <w:sz w:val="20"/>
          <w:szCs w:val="20"/>
        </w:rPr>
        <w:t xml:space="preserve">Turbine combustion optimization maintenance activities </w:t>
      </w:r>
      <w:r w:rsidR="009F743C" w:rsidRPr="003B151D">
        <w:rPr>
          <w:rFonts w:ascii="Arial" w:hAnsi="Arial" w:cs="Arial"/>
          <w:sz w:val="20"/>
          <w:szCs w:val="20"/>
        </w:rPr>
        <w:t>associated with Unit 4 (EPNs S4-1 and S4-2)</w:t>
      </w:r>
      <w:r w:rsidR="009E2376" w:rsidRPr="003B151D">
        <w:rPr>
          <w:rFonts w:ascii="Arial" w:hAnsi="Arial" w:cs="Arial"/>
          <w:sz w:val="20"/>
          <w:szCs w:val="20"/>
        </w:rPr>
        <w:t>,</w:t>
      </w:r>
      <w:r w:rsidR="009F743C" w:rsidRPr="003B151D">
        <w:rPr>
          <w:rFonts w:ascii="Arial" w:hAnsi="Arial" w:cs="Arial"/>
          <w:sz w:val="20"/>
          <w:szCs w:val="20"/>
        </w:rPr>
        <w:t xml:space="preserve"> Unit 6 (EPNs SC-S6A and SC-S6B and EPNs CC-S6A and CC-S6B)</w:t>
      </w:r>
      <w:r w:rsidR="009E2376" w:rsidRPr="003B151D">
        <w:rPr>
          <w:rFonts w:ascii="Arial" w:hAnsi="Arial" w:cs="Arial"/>
          <w:sz w:val="20"/>
          <w:szCs w:val="20"/>
        </w:rPr>
        <w:t xml:space="preserve"> and Unit 7 (EPN SC-7)</w:t>
      </w:r>
      <w:r w:rsidR="009F743C" w:rsidRPr="003B151D">
        <w:rPr>
          <w:rFonts w:ascii="Arial" w:hAnsi="Arial" w:cs="Arial"/>
          <w:sz w:val="20"/>
          <w:szCs w:val="20"/>
        </w:rPr>
        <w:t xml:space="preserve"> </w:t>
      </w:r>
      <w:r w:rsidRPr="003B151D">
        <w:rPr>
          <w:rFonts w:ascii="Arial" w:hAnsi="Arial" w:cs="Arial"/>
          <w:sz w:val="20"/>
          <w:szCs w:val="20"/>
        </w:rPr>
        <w:t>are authorized, which includes leak and operability checks (e.g., turbine over-speed tests, troubleshooting), balancing, and tuning activities that occur during seasonal tuning, a combustor change-out, a major repair, maintenance to a combustor, or other similar circumstances.</w:t>
      </w:r>
      <w:r w:rsidR="00290EBC" w:rsidRPr="003B151D">
        <w:rPr>
          <w:rFonts w:ascii="Arial" w:hAnsi="Arial" w:cs="Arial"/>
          <w:sz w:val="20"/>
          <w:szCs w:val="20"/>
        </w:rPr>
        <w:t xml:space="preserve">  Combustion optimization maintenance activities shall not exceed eight hours per event.</w:t>
      </w:r>
      <w:r w:rsidR="009E2376" w:rsidRPr="003B151D">
        <w:rPr>
          <w:rFonts w:ascii="Arial" w:hAnsi="Arial" w:cs="Arial"/>
          <w:sz w:val="20"/>
          <w:szCs w:val="20"/>
        </w:rPr>
        <w:t xml:space="preserve"> </w:t>
      </w:r>
      <w:r w:rsidR="009E2376" w:rsidRPr="003B151D">
        <w:rPr>
          <w:rFonts w:ascii="Arial" w:hAnsi="Arial" w:cs="Arial"/>
          <w:b/>
          <w:bCs/>
          <w:sz w:val="20"/>
          <w:szCs w:val="20"/>
        </w:rPr>
        <w:t>(xx/20)</w:t>
      </w:r>
    </w:p>
    <w:p w14:paraId="5B1647A1" w14:textId="77777777" w:rsidR="00242FB1" w:rsidRPr="003B151D" w:rsidRDefault="00964D75" w:rsidP="00964D75">
      <w:pPr>
        <w:pStyle w:val="NSRlevel1"/>
        <w:rPr>
          <w:rFonts w:ascii="Arial" w:hAnsi="Arial" w:cs="Arial"/>
          <w:sz w:val="20"/>
          <w:szCs w:val="20"/>
        </w:rPr>
      </w:pPr>
      <w:r w:rsidRPr="003B151D">
        <w:rPr>
          <w:rFonts w:ascii="Arial" w:hAnsi="Arial" w:cs="Arial"/>
          <w:sz w:val="20"/>
          <w:szCs w:val="20"/>
        </w:rPr>
        <w:t>Emissions during planned MSS activities will be minimized by limiting the duration of operation in planned startup and shutdown mode as follows:</w:t>
      </w:r>
    </w:p>
    <w:p w14:paraId="00C6CBDA" w14:textId="77777777" w:rsidR="00964D75" w:rsidRPr="003B151D" w:rsidRDefault="00242FB1" w:rsidP="00242FB1">
      <w:pPr>
        <w:pStyle w:val="NSRlevel2"/>
        <w:rPr>
          <w:rFonts w:ascii="Arial" w:hAnsi="Arial" w:cs="Arial"/>
          <w:sz w:val="20"/>
          <w:szCs w:val="20"/>
        </w:rPr>
      </w:pPr>
      <w:r w:rsidRPr="003B151D">
        <w:rPr>
          <w:rFonts w:ascii="Arial" w:hAnsi="Arial" w:cs="Arial"/>
          <w:sz w:val="20"/>
          <w:szCs w:val="20"/>
        </w:rPr>
        <w:t>Unit 4 (EPNs S4-1 and S4-2)</w:t>
      </w:r>
    </w:p>
    <w:p w14:paraId="65870DEF" w14:textId="77777777" w:rsidR="00964D75" w:rsidRPr="003B151D" w:rsidRDefault="00964D75" w:rsidP="00242FB1">
      <w:pPr>
        <w:pStyle w:val="NSRlevel3"/>
        <w:rPr>
          <w:rFonts w:ascii="Arial" w:hAnsi="Arial" w:cs="Arial"/>
          <w:sz w:val="20"/>
          <w:szCs w:val="20"/>
        </w:rPr>
      </w:pPr>
      <w:r w:rsidRPr="003B151D">
        <w:rPr>
          <w:rFonts w:ascii="Arial" w:hAnsi="Arial" w:cs="Arial"/>
          <w:sz w:val="20"/>
          <w:szCs w:val="20"/>
        </w:rPr>
        <w:t>A planned startup of the electric generating facilities (EGFs) with EPNs S4-1 and S4-2 is defined as the period that begins when an initial flame detection signal is recorded in the plant’s Data Acquisition System (DAS) and ends when the water injection system has been online for at least 15 minutes and the turbine reaches an output of 15 megawatts (MW).  A planned startup is limited to 480 minutes per event.</w:t>
      </w:r>
    </w:p>
    <w:p w14:paraId="092E7C52" w14:textId="77777777" w:rsidR="00964D75" w:rsidRPr="003B151D" w:rsidRDefault="00964D75" w:rsidP="00242FB1">
      <w:pPr>
        <w:pStyle w:val="NSRlevel3"/>
        <w:rPr>
          <w:rFonts w:ascii="Arial" w:hAnsi="Arial" w:cs="Arial"/>
          <w:sz w:val="20"/>
          <w:szCs w:val="20"/>
        </w:rPr>
      </w:pPr>
      <w:r w:rsidRPr="003B151D">
        <w:rPr>
          <w:rFonts w:ascii="Arial" w:hAnsi="Arial" w:cs="Arial"/>
          <w:sz w:val="20"/>
          <w:szCs w:val="20"/>
        </w:rPr>
        <w:t>A planned shutdown of the EGFs with EPNs S4-1 and S4-2 is defined as the period that begins when the water injection system goes offline and the turbine output drops below 55 MW and ends when a flame detection signal is no longer recorded in the DAS.  A planned shutdown for each EGF is limited to 180 minutes per event.</w:t>
      </w:r>
    </w:p>
    <w:p w14:paraId="57640358" w14:textId="77777777" w:rsidR="00964D75" w:rsidRPr="003B151D" w:rsidRDefault="00964D75" w:rsidP="00B87938">
      <w:pPr>
        <w:pStyle w:val="NSRlevel2"/>
        <w:keepNext/>
        <w:keepLines/>
        <w:rPr>
          <w:rFonts w:ascii="Arial" w:hAnsi="Arial" w:cs="Arial"/>
          <w:sz w:val="20"/>
          <w:szCs w:val="20"/>
        </w:rPr>
      </w:pPr>
      <w:r w:rsidRPr="003B151D">
        <w:rPr>
          <w:rFonts w:ascii="Arial" w:hAnsi="Arial" w:cs="Arial"/>
          <w:sz w:val="20"/>
          <w:szCs w:val="20"/>
        </w:rPr>
        <w:t>Unit 6 Simple Cycle (EPNs SC-S6A and SC-S6B)</w:t>
      </w:r>
    </w:p>
    <w:p w14:paraId="32E13198" w14:textId="77777777" w:rsidR="00964D75" w:rsidRPr="003B151D" w:rsidRDefault="00964D75" w:rsidP="00242FB1">
      <w:pPr>
        <w:pStyle w:val="NSRlevel3"/>
        <w:rPr>
          <w:rFonts w:ascii="Arial" w:hAnsi="Arial" w:cs="Arial"/>
          <w:sz w:val="20"/>
          <w:szCs w:val="20"/>
        </w:rPr>
      </w:pPr>
      <w:r w:rsidRPr="003B151D">
        <w:rPr>
          <w:rFonts w:ascii="Arial" w:hAnsi="Arial" w:cs="Arial"/>
          <w:sz w:val="20"/>
          <w:szCs w:val="20"/>
        </w:rPr>
        <w:t xml:space="preserve">A planned startup of the electric generating facilities (EGFs) with EPNs SC-S6A and SC-S6B is defined as the period that begins when an initial flame detection signal is recorded in the plant’s DAS and ends when the DAS detects </w:t>
      </w:r>
      <w:r w:rsidR="006F6B55" w:rsidRPr="003B151D">
        <w:rPr>
          <w:rFonts w:ascii="Arial" w:hAnsi="Arial" w:cs="Arial"/>
          <w:sz w:val="20"/>
          <w:szCs w:val="20"/>
        </w:rPr>
        <w:t>"</w:t>
      </w:r>
      <w:r w:rsidRPr="003B151D">
        <w:rPr>
          <w:rFonts w:ascii="Arial" w:hAnsi="Arial" w:cs="Arial"/>
          <w:sz w:val="20"/>
          <w:szCs w:val="20"/>
        </w:rPr>
        <w:t>pre-mix</w:t>
      </w:r>
      <w:r w:rsidR="006F6B55" w:rsidRPr="003B151D">
        <w:rPr>
          <w:rFonts w:ascii="Arial" w:hAnsi="Arial" w:cs="Arial"/>
          <w:sz w:val="20"/>
          <w:szCs w:val="20"/>
        </w:rPr>
        <w:t>"</w:t>
      </w:r>
      <w:r w:rsidRPr="003B151D">
        <w:rPr>
          <w:rFonts w:ascii="Arial" w:hAnsi="Arial" w:cs="Arial"/>
          <w:sz w:val="20"/>
          <w:szCs w:val="20"/>
        </w:rPr>
        <w:t xml:space="preserve"> signal for the combustion turbine.  A planned startup is limited to 480 minutes per event.</w:t>
      </w:r>
    </w:p>
    <w:p w14:paraId="043859E8" w14:textId="77777777" w:rsidR="00964D75" w:rsidRPr="003B151D" w:rsidRDefault="00964D75" w:rsidP="00242FB1">
      <w:pPr>
        <w:pStyle w:val="NSRlevel3"/>
        <w:rPr>
          <w:rFonts w:ascii="Arial" w:hAnsi="Arial" w:cs="Arial"/>
          <w:sz w:val="20"/>
          <w:szCs w:val="20"/>
        </w:rPr>
      </w:pPr>
      <w:r w:rsidRPr="003B151D">
        <w:rPr>
          <w:rFonts w:ascii="Arial" w:hAnsi="Arial" w:cs="Arial"/>
          <w:sz w:val="20"/>
          <w:szCs w:val="20"/>
        </w:rPr>
        <w:lastRenderedPageBreak/>
        <w:t xml:space="preserve">A planned shutdown of the EGFs with EPNs SC-S6A and SC-S6B is defined as the period that begins when the DAS no longer provides the </w:t>
      </w:r>
      <w:r w:rsidR="006F6B55" w:rsidRPr="003B151D">
        <w:rPr>
          <w:rFonts w:ascii="Arial" w:hAnsi="Arial" w:cs="Arial"/>
          <w:sz w:val="20"/>
          <w:szCs w:val="20"/>
        </w:rPr>
        <w:t>"</w:t>
      </w:r>
      <w:r w:rsidRPr="003B151D">
        <w:rPr>
          <w:rFonts w:ascii="Arial" w:hAnsi="Arial" w:cs="Arial"/>
          <w:sz w:val="20"/>
          <w:szCs w:val="20"/>
        </w:rPr>
        <w:t>pre-mix</w:t>
      </w:r>
      <w:r w:rsidR="006F6B55" w:rsidRPr="003B151D">
        <w:rPr>
          <w:rFonts w:ascii="Arial" w:hAnsi="Arial" w:cs="Arial"/>
          <w:sz w:val="20"/>
          <w:szCs w:val="20"/>
        </w:rPr>
        <w:t>"</w:t>
      </w:r>
      <w:r w:rsidRPr="003B151D">
        <w:rPr>
          <w:rFonts w:ascii="Arial" w:hAnsi="Arial" w:cs="Arial"/>
          <w:sz w:val="20"/>
          <w:szCs w:val="20"/>
        </w:rPr>
        <w:t xml:space="preserve"> signal for the combustion turbine and output continues to drop until the DAS detects a </w:t>
      </w:r>
      <w:r w:rsidR="006F6B55" w:rsidRPr="003B151D">
        <w:rPr>
          <w:rFonts w:ascii="Arial" w:hAnsi="Arial" w:cs="Arial"/>
          <w:sz w:val="20"/>
          <w:szCs w:val="20"/>
        </w:rPr>
        <w:t>"</w:t>
      </w:r>
      <w:r w:rsidRPr="003B151D">
        <w:rPr>
          <w:rFonts w:ascii="Arial" w:hAnsi="Arial" w:cs="Arial"/>
          <w:sz w:val="20"/>
          <w:szCs w:val="20"/>
        </w:rPr>
        <w:t>flame off</w:t>
      </w:r>
      <w:r w:rsidR="006F6B55" w:rsidRPr="003B151D">
        <w:rPr>
          <w:rFonts w:ascii="Arial" w:hAnsi="Arial" w:cs="Arial"/>
          <w:sz w:val="20"/>
          <w:szCs w:val="20"/>
        </w:rPr>
        <w:t>"</w:t>
      </w:r>
      <w:r w:rsidRPr="003B151D">
        <w:rPr>
          <w:rFonts w:ascii="Arial" w:hAnsi="Arial" w:cs="Arial"/>
          <w:sz w:val="20"/>
          <w:szCs w:val="20"/>
        </w:rPr>
        <w:t xml:space="preserve"> signal.  A planned shutdown ends when a flame detection signal is no longer recorded in the DAS.  A planned shutdown for each EGF is limited to 180 minutes per event.</w:t>
      </w:r>
    </w:p>
    <w:p w14:paraId="00DDC9EA" w14:textId="4E5FEAB2" w:rsidR="00964D75" w:rsidRPr="003B151D" w:rsidRDefault="00964D75" w:rsidP="00242FB1">
      <w:pPr>
        <w:pStyle w:val="NSRlevel2"/>
        <w:rPr>
          <w:rFonts w:ascii="Arial" w:hAnsi="Arial" w:cs="Arial"/>
          <w:sz w:val="20"/>
          <w:szCs w:val="20"/>
        </w:rPr>
      </w:pPr>
      <w:r w:rsidRPr="003B151D">
        <w:rPr>
          <w:rFonts w:ascii="Arial" w:hAnsi="Arial" w:cs="Arial"/>
          <w:sz w:val="20"/>
          <w:szCs w:val="20"/>
        </w:rPr>
        <w:t>Unit 6 Combined Cycle (EPNs CC-S6A and CC-S6B)</w:t>
      </w:r>
    </w:p>
    <w:p w14:paraId="734887AE" w14:textId="77777777" w:rsidR="009E2376" w:rsidRPr="003B151D" w:rsidRDefault="009E2376" w:rsidP="009E2376">
      <w:pPr>
        <w:pStyle w:val="NSRlevel3"/>
        <w:rPr>
          <w:rFonts w:ascii="Arial" w:hAnsi="Arial" w:cs="Arial"/>
          <w:sz w:val="20"/>
          <w:szCs w:val="20"/>
        </w:rPr>
      </w:pPr>
      <w:r w:rsidRPr="003B151D">
        <w:rPr>
          <w:rFonts w:ascii="Arial" w:hAnsi="Arial" w:cs="Arial"/>
          <w:sz w:val="20"/>
          <w:szCs w:val="20"/>
        </w:rPr>
        <w:t>A planned startup of the electric generating facilities (EGFs) with EPNs CC-S6A and CC-S6B is defined as the period that begins when an initial flame detection signal is recorded in the plant’s DAS and ends when the ammonia injection system has been online for at least 15 minutes and the DAS detects "pre-mix" signal for the combustion turbine.  A planned startup is limited to 480 minutes per event.</w:t>
      </w:r>
    </w:p>
    <w:p w14:paraId="408A217C" w14:textId="77777777" w:rsidR="009E2376" w:rsidRPr="003B151D" w:rsidRDefault="009E2376" w:rsidP="009E2376">
      <w:pPr>
        <w:pStyle w:val="NSRlevel3"/>
        <w:rPr>
          <w:rFonts w:ascii="Arial" w:hAnsi="Arial" w:cs="Arial"/>
          <w:sz w:val="20"/>
          <w:szCs w:val="20"/>
        </w:rPr>
      </w:pPr>
      <w:r w:rsidRPr="003B151D">
        <w:rPr>
          <w:rFonts w:ascii="Arial" w:hAnsi="Arial" w:cs="Arial"/>
          <w:sz w:val="20"/>
          <w:szCs w:val="20"/>
        </w:rPr>
        <w:t>A planned shutdown of the EGFs with EPNs CC-S6A and CC-S6B is defined as the period that begins when the DAS no longer provides the "pre-mix" signal for the combustion turbine, the ammonia injection system has gone offline, and output continues to drop until the DAS detects a "flame off" signal.  A planned shutdown ends when a flame detection signal is no longer recorded in the DAS.  A planned shutdown for each EGF is limited to 180 minutes per event.</w:t>
      </w:r>
    </w:p>
    <w:p w14:paraId="50BB8787" w14:textId="77777777" w:rsidR="009E2376" w:rsidRPr="003B151D" w:rsidRDefault="009E2376" w:rsidP="001E7664">
      <w:pPr>
        <w:pStyle w:val="NSRlevel2"/>
        <w:numPr>
          <w:ilvl w:val="0"/>
          <w:numId w:val="0"/>
        </w:numPr>
        <w:ind w:left="1440"/>
        <w:rPr>
          <w:rFonts w:ascii="Arial" w:hAnsi="Arial" w:cs="Arial"/>
          <w:sz w:val="20"/>
          <w:szCs w:val="20"/>
        </w:rPr>
      </w:pPr>
    </w:p>
    <w:p w14:paraId="73CE7F7A" w14:textId="4D207317" w:rsidR="009E2376" w:rsidRPr="003B151D" w:rsidRDefault="009E2376" w:rsidP="00242FB1">
      <w:pPr>
        <w:pStyle w:val="NSRlevel2"/>
        <w:rPr>
          <w:rFonts w:ascii="Arial" w:hAnsi="Arial" w:cs="Arial"/>
          <w:sz w:val="20"/>
          <w:szCs w:val="20"/>
        </w:rPr>
      </w:pPr>
      <w:r w:rsidRPr="003B151D">
        <w:rPr>
          <w:rFonts w:ascii="Arial" w:hAnsi="Arial" w:cs="Arial"/>
          <w:sz w:val="20"/>
          <w:szCs w:val="20"/>
        </w:rPr>
        <w:t xml:space="preserve">Unit 7 Simple Cycle (EPN SC-7) </w:t>
      </w:r>
      <w:r w:rsidRPr="003B151D">
        <w:rPr>
          <w:rFonts w:ascii="Arial" w:hAnsi="Arial" w:cs="Arial"/>
          <w:b/>
          <w:bCs/>
          <w:sz w:val="20"/>
          <w:szCs w:val="20"/>
        </w:rPr>
        <w:t>(xx/20)</w:t>
      </w:r>
    </w:p>
    <w:p w14:paraId="47B0915C" w14:textId="0CDE0352" w:rsidR="009E2376" w:rsidRPr="003B151D" w:rsidRDefault="009E2376" w:rsidP="009E2376">
      <w:pPr>
        <w:pStyle w:val="NSRlevel3"/>
        <w:rPr>
          <w:rFonts w:ascii="Arial" w:hAnsi="Arial" w:cs="Arial"/>
          <w:sz w:val="20"/>
          <w:szCs w:val="20"/>
        </w:rPr>
      </w:pPr>
      <w:r w:rsidRPr="003B151D">
        <w:rPr>
          <w:rFonts w:ascii="Arial" w:hAnsi="Arial" w:cs="Arial"/>
          <w:sz w:val="20"/>
          <w:szCs w:val="20"/>
        </w:rPr>
        <w:t xml:space="preserve">A planned startup of the EGF with EPN SC-7 is defined as the period that begins when an initial flame detection signal is recorded in the plant’s DAS and ends when the </w:t>
      </w:r>
      <w:r w:rsidR="001E7664" w:rsidRPr="003B151D">
        <w:rPr>
          <w:rFonts w:ascii="Arial" w:hAnsi="Arial" w:cs="Arial"/>
          <w:sz w:val="20"/>
          <w:szCs w:val="20"/>
        </w:rPr>
        <w:t>unit has reached base load</w:t>
      </w:r>
      <w:r w:rsidRPr="003B151D">
        <w:rPr>
          <w:rFonts w:ascii="Arial" w:hAnsi="Arial" w:cs="Arial"/>
          <w:sz w:val="20"/>
          <w:szCs w:val="20"/>
        </w:rPr>
        <w:t>.</w:t>
      </w:r>
    </w:p>
    <w:p w14:paraId="7FA49E55" w14:textId="696714D4" w:rsidR="009E2376" w:rsidRPr="003B151D" w:rsidRDefault="009E2376" w:rsidP="001E7664">
      <w:pPr>
        <w:pStyle w:val="NSRlevel3"/>
        <w:rPr>
          <w:rFonts w:ascii="Arial" w:hAnsi="Arial" w:cs="Arial"/>
          <w:sz w:val="20"/>
          <w:szCs w:val="20"/>
        </w:rPr>
      </w:pPr>
      <w:r w:rsidRPr="003B151D">
        <w:rPr>
          <w:rFonts w:ascii="Arial" w:hAnsi="Arial" w:cs="Arial"/>
          <w:sz w:val="20"/>
          <w:szCs w:val="20"/>
        </w:rPr>
        <w:t xml:space="preserve">A planned shutdown of the EGF with EPN SC-7 is defined as the period that begins when </w:t>
      </w:r>
      <w:r w:rsidR="001E7664" w:rsidRPr="003B151D">
        <w:rPr>
          <w:rFonts w:ascii="Arial" w:hAnsi="Arial" w:cs="Arial"/>
          <w:sz w:val="20"/>
          <w:szCs w:val="20"/>
        </w:rPr>
        <w:t>the unit is no longer at base load and ends when the system detects flame out</w:t>
      </w:r>
      <w:r w:rsidRPr="003B151D">
        <w:rPr>
          <w:rFonts w:ascii="Arial" w:hAnsi="Arial" w:cs="Arial"/>
          <w:sz w:val="20"/>
          <w:szCs w:val="20"/>
        </w:rPr>
        <w:t>.</w:t>
      </w:r>
    </w:p>
    <w:p w14:paraId="010BEF27" w14:textId="77777777" w:rsidR="00964D75" w:rsidRPr="003B151D" w:rsidRDefault="00964D75" w:rsidP="00964D75">
      <w:pPr>
        <w:pStyle w:val="NSRlevel1"/>
        <w:rPr>
          <w:rFonts w:ascii="Arial" w:hAnsi="Arial" w:cs="Arial"/>
          <w:sz w:val="20"/>
          <w:szCs w:val="20"/>
        </w:rPr>
      </w:pPr>
      <w:r w:rsidRPr="003B151D">
        <w:rPr>
          <w:rFonts w:ascii="Arial" w:hAnsi="Arial" w:cs="Arial"/>
          <w:sz w:val="20"/>
          <w:szCs w:val="20"/>
        </w:rPr>
        <w:t>Compliance with the emissions limits for planned MSS activities identified in the MAERT attached to this permit shall be demonstrated as follows</w:t>
      </w:r>
      <w:r w:rsidR="00F84E9C" w:rsidRPr="003B151D">
        <w:rPr>
          <w:rFonts w:ascii="Arial" w:hAnsi="Arial" w:cs="Arial"/>
          <w:sz w:val="20"/>
          <w:szCs w:val="20"/>
        </w:rPr>
        <w:t xml:space="preserve">.  </w:t>
      </w:r>
      <w:r w:rsidRPr="003B151D">
        <w:rPr>
          <w:rFonts w:ascii="Arial" w:hAnsi="Arial" w:cs="Arial"/>
          <w:sz w:val="20"/>
          <w:szCs w:val="20"/>
        </w:rPr>
        <w:t xml:space="preserve">The permit holder shall annually confirm the continued validity of the estimated potential to emit represented in the permit application for all ILE planned maintenance activities.  The total emissions from all ILE planned maintenance activities (see Attachment A) shall </w:t>
      </w:r>
      <w:proofErr w:type="gramStart"/>
      <w:r w:rsidRPr="003B151D">
        <w:rPr>
          <w:rFonts w:ascii="Arial" w:hAnsi="Arial" w:cs="Arial"/>
          <w:sz w:val="20"/>
          <w:szCs w:val="20"/>
        </w:rPr>
        <w:t>be considered to be</w:t>
      </w:r>
      <w:proofErr w:type="gramEnd"/>
      <w:r w:rsidRPr="003B151D">
        <w:rPr>
          <w:rFonts w:ascii="Arial" w:hAnsi="Arial" w:cs="Arial"/>
          <w:sz w:val="20"/>
          <w:szCs w:val="20"/>
        </w:rPr>
        <w:t xml:space="preserve"> no more than the estimated potential to emit for those activities that are represented in the permit application.</w:t>
      </w:r>
    </w:p>
    <w:p w14:paraId="41E25B59" w14:textId="77777777" w:rsidR="00964D75" w:rsidRPr="003B151D" w:rsidRDefault="00964D75" w:rsidP="00964D75">
      <w:pPr>
        <w:pStyle w:val="NSRlevel1"/>
        <w:rPr>
          <w:rFonts w:ascii="Arial" w:hAnsi="Arial" w:cs="Arial"/>
          <w:sz w:val="20"/>
          <w:szCs w:val="20"/>
        </w:rPr>
      </w:pPr>
      <w:proofErr w:type="gramStart"/>
      <w:r w:rsidRPr="003B151D">
        <w:rPr>
          <w:rFonts w:ascii="Arial" w:hAnsi="Arial" w:cs="Arial"/>
          <w:sz w:val="20"/>
          <w:szCs w:val="20"/>
        </w:rPr>
        <w:t>With the exception of</w:t>
      </w:r>
      <w:proofErr w:type="gramEnd"/>
      <w:r w:rsidRPr="003B151D">
        <w:rPr>
          <w:rFonts w:ascii="Arial" w:hAnsi="Arial" w:cs="Arial"/>
          <w:sz w:val="20"/>
          <w:szCs w:val="20"/>
        </w:rPr>
        <w:t xml:space="preserve"> the emission limits in the MAERT attached to this permit, the permit conditions relating to planned MSS activities do not become effective until 180 days after issuance of the permit amendment that added such conditions.</w:t>
      </w:r>
    </w:p>
    <w:p w14:paraId="23D7374F" w14:textId="77777777" w:rsidR="005C6494" w:rsidRPr="003B151D" w:rsidRDefault="005C6494" w:rsidP="00964D75">
      <w:pPr>
        <w:pStyle w:val="NSRHeading"/>
        <w:rPr>
          <w:rFonts w:ascii="Arial" w:hAnsi="Arial" w:cs="Arial"/>
          <w:sz w:val="20"/>
          <w:szCs w:val="20"/>
        </w:rPr>
      </w:pPr>
      <w:r w:rsidRPr="003B151D">
        <w:rPr>
          <w:rFonts w:ascii="Arial" w:hAnsi="Arial" w:cs="Arial"/>
          <w:sz w:val="20"/>
          <w:szCs w:val="20"/>
        </w:rPr>
        <w:t>Greenhouse Gases (GHG)</w:t>
      </w:r>
      <w:r w:rsidR="009216CA" w:rsidRPr="003B151D">
        <w:rPr>
          <w:rFonts w:ascii="Arial" w:hAnsi="Arial" w:cs="Arial"/>
          <w:sz w:val="20"/>
          <w:szCs w:val="20"/>
        </w:rPr>
        <w:t xml:space="preserve"> (xx/20)</w:t>
      </w:r>
    </w:p>
    <w:p w14:paraId="127185B4" w14:textId="77777777" w:rsidR="007478F6" w:rsidRPr="003B151D" w:rsidRDefault="007478F6" w:rsidP="007478F6">
      <w:pPr>
        <w:pStyle w:val="NSRlevel1"/>
        <w:rPr>
          <w:rFonts w:ascii="Arial" w:hAnsi="Arial" w:cs="Arial"/>
          <w:sz w:val="20"/>
          <w:szCs w:val="20"/>
        </w:rPr>
      </w:pPr>
      <w:bookmarkStart w:id="8" w:name="_Ref388011707"/>
      <w:bookmarkStart w:id="9" w:name="_Ref415817087"/>
      <w:r w:rsidRPr="003B151D">
        <w:rPr>
          <w:rFonts w:ascii="Arial" w:hAnsi="Arial" w:cs="Arial"/>
          <w:sz w:val="20"/>
          <w:szCs w:val="20"/>
        </w:rPr>
        <w:t>The turbine (EPN: SC-7) shall not exceed the following:</w:t>
      </w:r>
    </w:p>
    <w:tbl>
      <w:tblPr>
        <w:tblStyle w:val="TableGrid"/>
        <w:tblW w:w="0" w:type="auto"/>
        <w:jc w:val="center"/>
        <w:tblLook w:val="04A0" w:firstRow="1" w:lastRow="0" w:firstColumn="1" w:lastColumn="0" w:noHBand="0" w:noVBand="1"/>
      </w:tblPr>
      <w:tblGrid>
        <w:gridCol w:w="2520"/>
        <w:gridCol w:w="4050"/>
      </w:tblGrid>
      <w:tr w:rsidR="007478F6" w:rsidRPr="003B151D" w14:paraId="7E1D0704" w14:textId="77777777" w:rsidTr="00F32245">
        <w:trPr>
          <w:jc w:val="center"/>
        </w:trPr>
        <w:tc>
          <w:tcPr>
            <w:tcW w:w="2520" w:type="dxa"/>
            <w:shd w:val="pct5" w:color="auto" w:fill="auto"/>
            <w:vAlign w:val="center"/>
          </w:tcPr>
          <w:p w14:paraId="2823001E" w14:textId="77777777" w:rsidR="007478F6" w:rsidRPr="003B151D" w:rsidRDefault="007478F6" w:rsidP="00F32245">
            <w:pPr>
              <w:pStyle w:val="Level1"/>
              <w:numPr>
                <w:ilvl w:val="0"/>
                <w:numId w:val="0"/>
              </w:numPr>
              <w:spacing w:before="0" w:after="0"/>
              <w:jc w:val="center"/>
              <w:rPr>
                <w:rFonts w:ascii="Arial" w:hAnsi="Arial" w:cs="Arial"/>
                <w:b/>
              </w:rPr>
            </w:pPr>
            <w:r w:rsidRPr="003B151D">
              <w:rPr>
                <w:rFonts w:ascii="Arial" w:hAnsi="Arial" w:cs="Arial"/>
                <w:b/>
              </w:rPr>
              <w:lastRenderedPageBreak/>
              <w:t>Turbine Model</w:t>
            </w:r>
          </w:p>
        </w:tc>
        <w:tc>
          <w:tcPr>
            <w:tcW w:w="4050" w:type="dxa"/>
            <w:shd w:val="pct5" w:color="auto" w:fill="auto"/>
            <w:vAlign w:val="center"/>
          </w:tcPr>
          <w:p w14:paraId="61C83B70" w14:textId="77777777" w:rsidR="007478F6" w:rsidRPr="003B151D" w:rsidRDefault="007478F6" w:rsidP="00F32245">
            <w:pPr>
              <w:pStyle w:val="Level1"/>
              <w:numPr>
                <w:ilvl w:val="0"/>
                <w:numId w:val="0"/>
              </w:numPr>
              <w:spacing w:before="0" w:after="60" w:line="360" w:lineRule="auto"/>
              <w:jc w:val="center"/>
              <w:rPr>
                <w:rFonts w:ascii="Arial" w:hAnsi="Arial" w:cs="Arial"/>
                <w:b/>
              </w:rPr>
            </w:pPr>
            <w:r w:rsidRPr="003B151D">
              <w:rPr>
                <w:rFonts w:ascii="Arial" w:hAnsi="Arial" w:cs="Arial"/>
                <w:b/>
              </w:rPr>
              <w:t>Output Specific Carbon Dioxide (CO</w:t>
            </w:r>
            <w:r w:rsidRPr="003B151D">
              <w:rPr>
                <w:rFonts w:ascii="Arial" w:hAnsi="Arial" w:cs="Arial"/>
                <w:b/>
                <w:vertAlign w:val="subscript"/>
              </w:rPr>
              <w:t>2</w:t>
            </w:r>
            <w:r w:rsidRPr="003B151D">
              <w:rPr>
                <w:rFonts w:ascii="Arial" w:hAnsi="Arial" w:cs="Arial"/>
                <w:b/>
              </w:rPr>
              <w:t>) Emission Rate</w:t>
            </w:r>
          </w:p>
          <w:p w14:paraId="599D2EE6" w14:textId="77777777" w:rsidR="007478F6" w:rsidRPr="003B151D" w:rsidRDefault="007478F6" w:rsidP="00F32245">
            <w:pPr>
              <w:pStyle w:val="Level1"/>
              <w:numPr>
                <w:ilvl w:val="0"/>
                <w:numId w:val="0"/>
              </w:numPr>
              <w:spacing w:before="0" w:after="40"/>
              <w:jc w:val="center"/>
              <w:rPr>
                <w:rFonts w:ascii="Arial" w:hAnsi="Arial" w:cs="Arial"/>
                <w:b/>
              </w:rPr>
            </w:pPr>
            <w:r w:rsidRPr="003B151D">
              <w:rPr>
                <w:rFonts w:ascii="Arial" w:hAnsi="Arial" w:cs="Arial"/>
                <w:b/>
              </w:rPr>
              <w:t>(</w:t>
            </w:r>
            <w:proofErr w:type="spellStart"/>
            <w:r w:rsidRPr="003B151D">
              <w:rPr>
                <w:rFonts w:ascii="Arial" w:hAnsi="Arial" w:cs="Arial"/>
                <w:b/>
              </w:rPr>
              <w:t>lb</w:t>
            </w:r>
            <w:proofErr w:type="spellEnd"/>
            <w:r w:rsidRPr="003B151D">
              <w:rPr>
                <w:rFonts w:ascii="Arial" w:hAnsi="Arial" w:cs="Arial"/>
                <w:b/>
              </w:rPr>
              <w:t xml:space="preserve"> CO</w:t>
            </w:r>
            <w:r w:rsidRPr="003B151D">
              <w:rPr>
                <w:rFonts w:ascii="Arial" w:hAnsi="Arial" w:cs="Arial"/>
                <w:b/>
                <w:vertAlign w:val="subscript"/>
              </w:rPr>
              <w:t>2</w:t>
            </w:r>
            <w:r w:rsidRPr="003B151D">
              <w:rPr>
                <w:rFonts w:ascii="Arial" w:hAnsi="Arial" w:cs="Arial"/>
                <w:b/>
              </w:rPr>
              <w:t>/MWh)</w:t>
            </w:r>
          </w:p>
        </w:tc>
      </w:tr>
      <w:tr w:rsidR="007478F6" w:rsidRPr="003B151D" w14:paraId="3E49976E" w14:textId="77777777" w:rsidTr="00F32245">
        <w:trPr>
          <w:jc w:val="center"/>
        </w:trPr>
        <w:tc>
          <w:tcPr>
            <w:tcW w:w="2520" w:type="dxa"/>
            <w:vAlign w:val="center"/>
          </w:tcPr>
          <w:p w14:paraId="3AA32003" w14:textId="77777777" w:rsidR="007478F6" w:rsidRPr="003B151D" w:rsidRDefault="007478F6" w:rsidP="00F32245">
            <w:pPr>
              <w:pStyle w:val="Level1"/>
              <w:numPr>
                <w:ilvl w:val="0"/>
                <w:numId w:val="0"/>
              </w:numPr>
              <w:spacing w:before="0" w:after="0"/>
              <w:jc w:val="center"/>
              <w:rPr>
                <w:rFonts w:ascii="Arial" w:hAnsi="Arial" w:cs="Arial"/>
              </w:rPr>
            </w:pPr>
            <w:r w:rsidRPr="003B151D">
              <w:rPr>
                <w:rFonts w:ascii="Arial" w:hAnsi="Arial" w:cs="Arial"/>
              </w:rPr>
              <w:t>Mitsubishi M501 GAC</w:t>
            </w:r>
          </w:p>
        </w:tc>
        <w:tc>
          <w:tcPr>
            <w:tcW w:w="4050" w:type="dxa"/>
            <w:vAlign w:val="center"/>
          </w:tcPr>
          <w:p w14:paraId="1F0FDACC" w14:textId="77777777" w:rsidR="007478F6" w:rsidRPr="003B151D" w:rsidRDefault="007478F6" w:rsidP="00F32245">
            <w:pPr>
              <w:pStyle w:val="Level1"/>
              <w:numPr>
                <w:ilvl w:val="0"/>
                <w:numId w:val="0"/>
              </w:numPr>
              <w:spacing w:before="0" w:after="0"/>
              <w:jc w:val="center"/>
              <w:rPr>
                <w:rFonts w:ascii="Arial" w:hAnsi="Arial" w:cs="Arial"/>
              </w:rPr>
            </w:pPr>
            <w:r w:rsidRPr="003B151D">
              <w:rPr>
                <w:rFonts w:ascii="Arial" w:hAnsi="Arial" w:cs="Arial"/>
              </w:rPr>
              <w:t>1,200</w:t>
            </w:r>
          </w:p>
        </w:tc>
      </w:tr>
    </w:tbl>
    <w:p w14:paraId="28433034" w14:textId="11593968" w:rsidR="007478F6" w:rsidRPr="003B151D" w:rsidRDefault="007478F6" w:rsidP="007478F6">
      <w:pPr>
        <w:pStyle w:val="NSRlevel1"/>
        <w:numPr>
          <w:ilvl w:val="0"/>
          <w:numId w:val="0"/>
        </w:numPr>
        <w:ind w:left="720"/>
        <w:rPr>
          <w:rFonts w:ascii="Arial" w:hAnsi="Arial" w:cs="Arial"/>
          <w:sz w:val="20"/>
          <w:szCs w:val="20"/>
        </w:rPr>
      </w:pPr>
      <w:r w:rsidRPr="003B151D">
        <w:rPr>
          <w:rFonts w:ascii="Arial" w:hAnsi="Arial" w:cs="Arial"/>
          <w:sz w:val="20"/>
          <w:szCs w:val="20"/>
        </w:rPr>
        <w:t xml:space="preserve">Compliance with the above limit shall be demonstrated annually in accordance </w:t>
      </w:r>
      <w:r w:rsidR="001E7664" w:rsidRPr="003B151D">
        <w:rPr>
          <w:rFonts w:ascii="Arial" w:hAnsi="Arial" w:cs="Arial"/>
          <w:sz w:val="20"/>
          <w:szCs w:val="20"/>
        </w:rPr>
        <w:t xml:space="preserve">Special Condition No. </w:t>
      </w:r>
      <w:r w:rsidR="00EC2588">
        <w:rPr>
          <w:rFonts w:ascii="Arial" w:hAnsi="Arial" w:cs="Arial"/>
          <w:sz w:val="20"/>
          <w:szCs w:val="20"/>
        </w:rPr>
        <w:t>46</w:t>
      </w:r>
    </w:p>
    <w:p w14:paraId="349CFB2E" w14:textId="77777777" w:rsidR="007478F6" w:rsidRPr="003B151D" w:rsidRDefault="007478F6" w:rsidP="007478F6">
      <w:pPr>
        <w:pStyle w:val="NSRlevel1"/>
        <w:rPr>
          <w:rFonts w:ascii="Arial" w:hAnsi="Arial" w:cs="Arial"/>
          <w:sz w:val="20"/>
          <w:szCs w:val="20"/>
        </w:rPr>
      </w:pPr>
      <w:bookmarkStart w:id="10" w:name="_Ref416795546"/>
      <w:r w:rsidRPr="003B151D">
        <w:rPr>
          <w:rFonts w:ascii="Arial" w:hAnsi="Arial" w:cs="Arial"/>
          <w:sz w:val="20"/>
          <w:szCs w:val="20"/>
        </w:rPr>
        <w:t>The 99 hp fire water pump engine (EPN FIRE-2) is limited to 100 hours of non-emergency operation, maintenance and testing, each engine, per year, on a rolling 12-month basis.  The engine shall be equipped with a non-resettable elapsed run time meter.</w:t>
      </w:r>
      <w:bookmarkEnd w:id="10"/>
    </w:p>
    <w:p w14:paraId="055CE7B6" w14:textId="77777777" w:rsidR="009216CA" w:rsidRPr="003B151D" w:rsidRDefault="009216CA" w:rsidP="007478F6">
      <w:pPr>
        <w:pStyle w:val="NSRlevel1"/>
        <w:rPr>
          <w:rFonts w:ascii="Arial" w:hAnsi="Arial" w:cs="Arial"/>
          <w:sz w:val="20"/>
          <w:szCs w:val="20"/>
        </w:rPr>
      </w:pPr>
      <w:bookmarkStart w:id="11" w:name="_Ref415817089"/>
      <w:r w:rsidRPr="003B151D">
        <w:rPr>
          <w:rFonts w:ascii="Arial" w:hAnsi="Arial" w:cs="Arial"/>
          <w:sz w:val="20"/>
          <w:szCs w:val="20"/>
        </w:rPr>
        <w:t>The Turbine and the fuel gas heater (EPN LH-1) shall be limited to the use of pipeline quality natural gas.</w:t>
      </w:r>
      <w:bookmarkEnd w:id="11"/>
    </w:p>
    <w:p w14:paraId="5831D5FB" w14:textId="77777777" w:rsidR="009216CA" w:rsidRPr="003B151D" w:rsidRDefault="009216CA" w:rsidP="007478F6">
      <w:pPr>
        <w:pStyle w:val="NSRlevel1"/>
        <w:rPr>
          <w:rFonts w:ascii="Arial" w:hAnsi="Arial" w:cs="Arial"/>
          <w:sz w:val="20"/>
          <w:szCs w:val="20"/>
        </w:rPr>
      </w:pPr>
      <w:r w:rsidRPr="003B151D">
        <w:rPr>
          <w:rFonts w:ascii="Arial" w:hAnsi="Arial" w:cs="Arial"/>
          <w:sz w:val="20"/>
          <w:szCs w:val="20"/>
        </w:rPr>
        <w:t>The emergency fire water pump engine must use diesel fuel containing no more than 0.0015 percent (%) sulfur by weight.</w:t>
      </w:r>
    </w:p>
    <w:p w14:paraId="0AEAE61D" w14:textId="77777777" w:rsidR="009216CA" w:rsidRPr="003B151D" w:rsidRDefault="009216CA" w:rsidP="009216CA">
      <w:pPr>
        <w:pStyle w:val="NSRlevel1"/>
        <w:rPr>
          <w:rFonts w:ascii="Arial" w:hAnsi="Arial" w:cs="Arial"/>
          <w:sz w:val="20"/>
          <w:szCs w:val="20"/>
        </w:rPr>
      </w:pPr>
      <w:r w:rsidRPr="003B151D">
        <w:rPr>
          <w:rFonts w:ascii="Arial" w:hAnsi="Arial" w:cs="Arial"/>
          <w:sz w:val="20"/>
          <w:szCs w:val="20"/>
        </w:rPr>
        <w:t>Firing of any other fuel will require prior authorization from the Texas Commission on Environmental Quality (TCEQ) Air Permits Division.</w:t>
      </w:r>
    </w:p>
    <w:p w14:paraId="708A9789" w14:textId="77777777" w:rsidR="009216CA" w:rsidRPr="003B151D" w:rsidRDefault="009216CA" w:rsidP="009216CA">
      <w:pPr>
        <w:pStyle w:val="NSRlevel1"/>
        <w:numPr>
          <w:ilvl w:val="0"/>
          <w:numId w:val="0"/>
        </w:numPr>
        <w:ind w:left="720"/>
        <w:rPr>
          <w:sz w:val="20"/>
          <w:szCs w:val="20"/>
        </w:rPr>
      </w:pPr>
      <w:r w:rsidRPr="003B151D">
        <w:rPr>
          <w:rFonts w:ascii="Arial" w:hAnsi="Arial" w:cs="Arial"/>
          <w:sz w:val="20"/>
          <w:szCs w:val="20"/>
        </w:rPr>
        <w:t>Upon request by the Executive Director of the Texas Commission on Environmental Quality (TCEQ) or any local air pollution control program having jurisdiction, the permit holder shall provide a sample and/or an analysis of any fuel for these facilities or shall allow air pollution control agency representatives to obtain a sample for analysis.</w:t>
      </w:r>
    </w:p>
    <w:bookmarkEnd w:id="8"/>
    <w:bookmarkEnd w:id="9"/>
    <w:p w14:paraId="0FE45B08" w14:textId="77777777" w:rsidR="005C6494" w:rsidRPr="003B151D" w:rsidRDefault="005C6494" w:rsidP="00BD4A1A">
      <w:pPr>
        <w:pStyle w:val="NSRlevel1"/>
        <w:numPr>
          <w:ilvl w:val="0"/>
          <w:numId w:val="0"/>
        </w:numPr>
        <w:ind w:left="720"/>
        <w:rPr>
          <w:rFonts w:ascii="Arial" w:hAnsi="Arial" w:cs="Arial"/>
          <w:sz w:val="20"/>
          <w:szCs w:val="20"/>
        </w:rPr>
      </w:pPr>
    </w:p>
    <w:p w14:paraId="468509EA" w14:textId="77777777" w:rsidR="009E4DDE" w:rsidRPr="003B151D" w:rsidRDefault="009E4DDE" w:rsidP="00964D75">
      <w:pPr>
        <w:pStyle w:val="NSRHeading"/>
        <w:rPr>
          <w:rFonts w:ascii="Arial" w:hAnsi="Arial" w:cs="Arial"/>
          <w:sz w:val="20"/>
          <w:szCs w:val="20"/>
        </w:rPr>
      </w:pPr>
      <w:r w:rsidRPr="003B151D">
        <w:rPr>
          <w:rFonts w:ascii="Arial" w:hAnsi="Arial" w:cs="Arial"/>
          <w:sz w:val="20"/>
          <w:szCs w:val="20"/>
        </w:rPr>
        <w:t>Initial Demonstration of Compliance (GHG) (xx/20)</w:t>
      </w:r>
    </w:p>
    <w:p w14:paraId="78DA1ED6" w14:textId="4A3D9363" w:rsidR="009E4DDE" w:rsidRPr="003B151D" w:rsidRDefault="009E4DDE" w:rsidP="009E4DDE">
      <w:pPr>
        <w:pStyle w:val="NSRlevel1"/>
        <w:rPr>
          <w:sz w:val="20"/>
          <w:szCs w:val="20"/>
        </w:rPr>
      </w:pPr>
      <w:r w:rsidRPr="003B151D">
        <w:rPr>
          <w:rFonts w:ascii="Arial" w:hAnsi="Arial" w:cs="Arial"/>
          <w:sz w:val="20"/>
          <w:szCs w:val="20"/>
        </w:rPr>
        <w:t xml:space="preserve">During the first thirty operating days after completion of certification testing of the continuous monitoring systems, or twelve calendar months, whichever comes first, the permit holder </w:t>
      </w:r>
      <w:r w:rsidR="001E7664" w:rsidRPr="003B151D">
        <w:rPr>
          <w:rFonts w:ascii="Arial" w:hAnsi="Arial" w:cs="Arial"/>
          <w:sz w:val="20"/>
          <w:szCs w:val="20"/>
        </w:rPr>
        <w:t>prepare calculations</w:t>
      </w:r>
      <w:r w:rsidRPr="003B151D">
        <w:rPr>
          <w:rFonts w:ascii="Arial" w:hAnsi="Arial" w:cs="Arial"/>
          <w:sz w:val="20"/>
          <w:szCs w:val="20"/>
        </w:rPr>
        <w:t xml:space="preserve"> to demonstrate compliance with the applicable</w:t>
      </w:r>
      <w:r w:rsidR="001E7664" w:rsidRPr="003B151D">
        <w:rPr>
          <w:rFonts w:ascii="Arial" w:hAnsi="Arial" w:cs="Arial"/>
          <w:sz w:val="20"/>
          <w:szCs w:val="20"/>
        </w:rPr>
        <w:t xml:space="preserve"> GHG</w:t>
      </w:r>
      <w:r w:rsidRPr="003B151D">
        <w:rPr>
          <w:rFonts w:ascii="Arial" w:hAnsi="Arial" w:cs="Arial"/>
          <w:sz w:val="20"/>
          <w:szCs w:val="20"/>
        </w:rPr>
        <w:t xml:space="preserve"> limits in this permit.  Within 45 days thereafter, the permit holder shall submit a report to the Region identifying whether the data causes any concerns regarding the permit holder's ability to comply with the </w:t>
      </w:r>
      <w:r w:rsidR="001E7664" w:rsidRPr="003B151D">
        <w:rPr>
          <w:rFonts w:ascii="Arial" w:hAnsi="Arial" w:cs="Arial"/>
          <w:sz w:val="20"/>
          <w:szCs w:val="20"/>
        </w:rPr>
        <w:t xml:space="preserve">GHG </w:t>
      </w:r>
      <w:r w:rsidRPr="003B151D">
        <w:rPr>
          <w:rFonts w:ascii="Arial" w:hAnsi="Arial" w:cs="Arial"/>
          <w:sz w:val="20"/>
          <w:szCs w:val="20"/>
        </w:rPr>
        <w:t>Special Conditions or the MAERT, and any actions that have been taken or are planned to be taken to address those concerns.</w:t>
      </w:r>
    </w:p>
    <w:p w14:paraId="62DDE6DC" w14:textId="77777777" w:rsidR="009E4DDE" w:rsidRPr="003B151D" w:rsidRDefault="009E4DDE" w:rsidP="00964D75">
      <w:pPr>
        <w:pStyle w:val="NSRHeading"/>
        <w:rPr>
          <w:rFonts w:ascii="Arial" w:hAnsi="Arial" w:cs="Arial"/>
          <w:sz w:val="20"/>
          <w:szCs w:val="20"/>
        </w:rPr>
      </w:pPr>
      <w:r w:rsidRPr="003B151D">
        <w:rPr>
          <w:rFonts w:ascii="Arial" w:hAnsi="Arial" w:cs="Arial"/>
          <w:sz w:val="20"/>
          <w:szCs w:val="20"/>
        </w:rPr>
        <w:t>Continuous Demonstration of Compliance (Turbine) (xx/20)</w:t>
      </w:r>
    </w:p>
    <w:p w14:paraId="75EE6E25" w14:textId="77777777" w:rsidR="009E4DDE" w:rsidRPr="003B151D" w:rsidRDefault="009E4DDE" w:rsidP="009E4DDE">
      <w:pPr>
        <w:pStyle w:val="NSRlevel1"/>
        <w:rPr>
          <w:sz w:val="20"/>
          <w:szCs w:val="20"/>
        </w:rPr>
      </w:pPr>
      <w:r w:rsidRPr="003B151D">
        <w:rPr>
          <w:rFonts w:ascii="Arial" w:hAnsi="Arial" w:cs="Arial"/>
          <w:sz w:val="20"/>
          <w:szCs w:val="20"/>
        </w:rPr>
        <w:t>The permit holder shall monitor and calculate natural gas fuel flow, electricity output, and GHG emissions, from the turbine (EPN SC-</w:t>
      </w:r>
      <w:r w:rsidR="00CA76DE" w:rsidRPr="003B151D">
        <w:rPr>
          <w:rFonts w:ascii="Arial" w:hAnsi="Arial" w:cs="Arial"/>
          <w:sz w:val="20"/>
          <w:szCs w:val="20"/>
        </w:rPr>
        <w:t>7</w:t>
      </w:r>
      <w:r w:rsidRPr="003B151D">
        <w:rPr>
          <w:rFonts w:ascii="Arial" w:hAnsi="Arial" w:cs="Arial"/>
          <w:sz w:val="20"/>
          <w:szCs w:val="20"/>
        </w:rPr>
        <w:t>) as specified in this permit.</w:t>
      </w:r>
    </w:p>
    <w:p w14:paraId="570474AE" w14:textId="77777777" w:rsidR="00CA76DE" w:rsidRPr="003B151D" w:rsidRDefault="00CA76DE" w:rsidP="00CA76DE">
      <w:pPr>
        <w:pStyle w:val="NSRlevel1"/>
        <w:rPr>
          <w:rFonts w:ascii="Arial" w:hAnsi="Arial" w:cs="Arial"/>
          <w:sz w:val="20"/>
          <w:szCs w:val="20"/>
        </w:rPr>
      </w:pPr>
      <w:bookmarkStart w:id="12" w:name="_Ref415817084"/>
      <w:r w:rsidRPr="003B151D">
        <w:rPr>
          <w:rFonts w:ascii="Arial" w:hAnsi="Arial" w:cs="Arial"/>
          <w:sz w:val="20"/>
          <w:szCs w:val="20"/>
        </w:rPr>
        <w:t>Hourly Calculations</w:t>
      </w:r>
    </w:p>
    <w:p w14:paraId="60FD1F23" w14:textId="77777777" w:rsidR="00CA76DE" w:rsidRPr="003B151D" w:rsidRDefault="00CA76DE" w:rsidP="00CA76DE">
      <w:pPr>
        <w:pStyle w:val="NSRlevel2"/>
        <w:rPr>
          <w:rFonts w:ascii="Arial" w:hAnsi="Arial" w:cs="Arial"/>
          <w:sz w:val="20"/>
          <w:szCs w:val="20"/>
        </w:rPr>
      </w:pPr>
      <w:r w:rsidRPr="003B151D">
        <w:rPr>
          <w:rFonts w:ascii="Arial" w:hAnsi="Arial" w:cs="Arial"/>
          <w:sz w:val="20"/>
          <w:szCs w:val="20"/>
        </w:rPr>
        <w:t xml:space="preserve">Fuel Flow </w:t>
      </w:r>
    </w:p>
    <w:p w14:paraId="69A05914"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lastRenderedPageBreak/>
        <w:t>The holder of this permit shall install, calibrate, maintain, and operate a continuous fuel flow meter to measure and record the hourly natural gas consumption of the turbine (EPN SC-7).</w:t>
      </w:r>
    </w:p>
    <w:p w14:paraId="47864C87"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t>The fuel flow meter must meet the applicable requirements of 40 CFR Part 75, Appendix F and 40 CFR Part 60.</w:t>
      </w:r>
    </w:p>
    <w:p w14:paraId="06329EFA"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t>The fuel flow meter must be accurate to ± 2.0 percent of the unit’s maximum flow.</w:t>
      </w:r>
    </w:p>
    <w:p w14:paraId="5F099EAE"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t>The fuel flow data must be automatically recorded and maintained on a data acquisition system.</w:t>
      </w:r>
    </w:p>
    <w:p w14:paraId="0F196C74" w14:textId="77777777" w:rsidR="00CA76DE" w:rsidRPr="003B151D" w:rsidRDefault="00CA76DE" w:rsidP="00CA76DE">
      <w:pPr>
        <w:pStyle w:val="NSRlevel2"/>
        <w:rPr>
          <w:rFonts w:ascii="Arial" w:hAnsi="Arial" w:cs="Arial"/>
          <w:sz w:val="20"/>
          <w:szCs w:val="20"/>
        </w:rPr>
      </w:pPr>
      <w:r w:rsidRPr="003B151D">
        <w:rPr>
          <w:rFonts w:ascii="Arial" w:hAnsi="Arial" w:cs="Arial"/>
          <w:sz w:val="20"/>
          <w:szCs w:val="20"/>
        </w:rPr>
        <w:t xml:space="preserve">Heat input  </w:t>
      </w:r>
    </w:p>
    <w:p w14:paraId="5D625F8D"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t>Calculate the heat input in MMBtu, consistent with Equation F-20 and the procedures for determining the HHV (High Heating Value), in 40 CFR Part 75, Appendix F, §5.5.2.  In this section, the HHV is referred to as the gross calorific value of gaseous fuel (</w:t>
      </w:r>
      <w:proofErr w:type="spellStart"/>
      <w:r w:rsidRPr="003B151D">
        <w:rPr>
          <w:rFonts w:ascii="Arial" w:hAnsi="Arial" w:cs="Arial"/>
          <w:sz w:val="20"/>
          <w:szCs w:val="20"/>
        </w:rPr>
        <w:t>GCV</w:t>
      </w:r>
      <w:r w:rsidRPr="003B151D">
        <w:rPr>
          <w:rFonts w:ascii="Arial" w:hAnsi="Arial" w:cs="Arial"/>
          <w:sz w:val="20"/>
          <w:szCs w:val="20"/>
          <w:vertAlign w:val="subscript"/>
        </w:rPr>
        <w:t>g</w:t>
      </w:r>
      <w:proofErr w:type="spellEnd"/>
      <w:r w:rsidRPr="003B151D">
        <w:rPr>
          <w:rFonts w:ascii="Arial" w:hAnsi="Arial" w:cs="Arial"/>
          <w:sz w:val="20"/>
          <w:szCs w:val="20"/>
        </w:rPr>
        <w:t>).</w:t>
      </w:r>
    </w:p>
    <w:p w14:paraId="21F89405"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t>The fuel supply shall be sampled and analyzed for HHV monthly.</w:t>
      </w:r>
    </w:p>
    <w:p w14:paraId="58533797" w14:textId="77777777" w:rsidR="00CA76DE" w:rsidRPr="003B151D" w:rsidRDefault="00CA76DE" w:rsidP="00CA76DE">
      <w:pPr>
        <w:pStyle w:val="NSRlevel2"/>
        <w:rPr>
          <w:rFonts w:ascii="Arial" w:hAnsi="Arial" w:cs="Arial"/>
          <w:sz w:val="20"/>
          <w:szCs w:val="20"/>
        </w:rPr>
      </w:pPr>
      <w:bookmarkStart w:id="13" w:name="_Ref416862484"/>
      <w:r w:rsidRPr="003B151D">
        <w:rPr>
          <w:rFonts w:ascii="Arial" w:hAnsi="Arial" w:cs="Arial"/>
          <w:sz w:val="20"/>
          <w:szCs w:val="20"/>
        </w:rPr>
        <w:t>CO</w:t>
      </w:r>
      <w:r w:rsidRPr="003B151D">
        <w:rPr>
          <w:rFonts w:ascii="Arial" w:hAnsi="Arial" w:cs="Arial"/>
          <w:sz w:val="20"/>
          <w:szCs w:val="20"/>
          <w:vertAlign w:val="subscript"/>
        </w:rPr>
        <w:t>2</w:t>
      </w:r>
      <w:r w:rsidRPr="003B151D">
        <w:rPr>
          <w:rFonts w:ascii="Arial" w:hAnsi="Arial" w:cs="Arial"/>
          <w:sz w:val="20"/>
          <w:szCs w:val="20"/>
        </w:rPr>
        <w:t xml:space="preserve"> Emission Rate</w:t>
      </w:r>
      <w:bookmarkEnd w:id="13"/>
      <w:r w:rsidRPr="003B151D">
        <w:rPr>
          <w:rFonts w:ascii="Arial" w:hAnsi="Arial" w:cs="Arial"/>
          <w:sz w:val="20"/>
          <w:szCs w:val="20"/>
        </w:rPr>
        <w:t xml:space="preserve"> </w:t>
      </w:r>
    </w:p>
    <w:p w14:paraId="0B888967"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t>Calculate the hourly CO</w:t>
      </w:r>
      <w:r w:rsidRPr="003B151D">
        <w:rPr>
          <w:rFonts w:ascii="Arial" w:hAnsi="Arial" w:cs="Arial"/>
          <w:sz w:val="20"/>
          <w:szCs w:val="20"/>
          <w:vertAlign w:val="subscript"/>
        </w:rPr>
        <w:t>2</w:t>
      </w:r>
      <w:r w:rsidRPr="003B151D">
        <w:rPr>
          <w:rFonts w:ascii="Arial" w:hAnsi="Arial" w:cs="Arial"/>
          <w:sz w:val="20"/>
          <w:szCs w:val="20"/>
        </w:rPr>
        <w:t xml:space="preserve"> emission rate in short tons per hour, during all periods of operation, including MSS.</w:t>
      </w:r>
    </w:p>
    <w:p w14:paraId="100BFD54"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t>Calculate the CO</w:t>
      </w:r>
      <w:r w:rsidRPr="003B151D">
        <w:rPr>
          <w:rFonts w:ascii="Arial" w:hAnsi="Arial" w:cs="Arial"/>
          <w:sz w:val="20"/>
          <w:szCs w:val="20"/>
          <w:vertAlign w:val="subscript"/>
        </w:rPr>
        <w:t>2</w:t>
      </w:r>
      <w:r w:rsidRPr="003B151D">
        <w:rPr>
          <w:rFonts w:ascii="Arial" w:hAnsi="Arial" w:cs="Arial"/>
          <w:sz w:val="20"/>
          <w:szCs w:val="20"/>
        </w:rPr>
        <w:t xml:space="preserve"> in accordance with 40 CFR Part 75, Appendix G, Section 2.3, Equation G-4, using:</w:t>
      </w:r>
    </w:p>
    <w:p w14:paraId="370228E0" w14:textId="77777777" w:rsidR="00CA76DE" w:rsidRPr="003B151D" w:rsidRDefault="00CA76DE" w:rsidP="00CA76DE">
      <w:pPr>
        <w:pStyle w:val="NSRlevel4"/>
        <w:rPr>
          <w:rFonts w:ascii="Arial" w:hAnsi="Arial" w:cs="Arial"/>
          <w:sz w:val="20"/>
          <w:szCs w:val="20"/>
        </w:rPr>
      </w:pPr>
      <w:r w:rsidRPr="003B151D">
        <w:rPr>
          <w:rFonts w:ascii="Arial" w:hAnsi="Arial" w:cs="Arial"/>
          <w:sz w:val="20"/>
          <w:szCs w:val="20"/>
        </w:rPr>
        <w:t xml:space="preserve"> the default emission factor of 118.9 </w:t>
      </w:r>
      <w:proofErr w:type="spellStart"/>
      <w:r w:rsidRPr="003B151D">
        <w:rPr>
          <w:rFonts w:ascii="Arial" w:hAnsi="Arial" w:cs="Arial"/>
          <w:sz w:val="20"/>
          <w:szCs w:val="20"/>
        </w:rPr>
        <w:t>lb</w:t>
      </w:r>
      <w:proofErr w:type="spellEnd"/>
      <w:r w:rsidRPr="003B151D">
        <w:rPr>
          <w:rFonts w:ascii="Arial" w:hAnsi="Arial" w:cs="Arial"/>
          <w:sz w:val="20"/>
          <w:szCs w:val="20"/>
        </w:rPr>
        <w:t xml:space="preserve"> CO</w:t>
      </w:r>
      <w:r w:rsidRPr="003B151D">
        <w:rPr>
          <w:rFonts w:ascii="Arial" w:hAnsi="Arial" w:cs="Arial"/>
          <w:sz w:val="20"/>
          <w:szCs w:val="20"/>
          <w:vertAlign w:val="subscript"/>
        </w:rPr>
        <w:t>2</w:t>
      </w:r>
      <w:r w:rsidRPr="003B151D">
        <w:rPr>
          <w:rFonts w:ascii="Arial" w:hAnsi="Arial" w:cs="Arial"/>
          <w:sz w:val="20"/>
          <w:szCs w:val="20"/>
        </w:rPr>
        <w:t>/MMBtu; or</w:t>
      </w:r>
    </w:p>
    <w:p w14:paraId="68E6FD67" w14:textId="77777777" w:rsidR="00CA76DE" w:rsidRPr="003B151D" w:rsidRDefault="00CA76DE" w:rsidP="00CA76DE">
      <w:pPr>
        <w:pStyle w:val="NSRlevel4"/>
        <w:rPr>
          <w:rFonts w:ascii="Arial" w:hAnsi="Arial" w:cs="Arial"/>
          <w:sz w:val="20"/>
          <w:szCs w:val="20"/>
        </w:rPr>
      </w:pPr>
      <w:r w:rsidRPr="003B151D">
        <w:rPr>
          <w:rFonts w:ascii="Arial" w:hAnsi="Arial" w:cs="Arial"/>
          <w:sz w:val="20"/>
          <w:szCs w:val="20"/>
        </w:rPr>
        <w:t>a custom emission factor determined in accordance with 40 CFR Part 75, Appendix F, section 3.3.6, Equation 7-b.</w:t>
      </w:r>
    </w:p>
    <w:p w14:paraId="00944511" w14:textId="77777777" w:rsidR="00CA76DE" w:rsidRPr="003B151D" w:rsidRDefault="00CA76DE" w:rsidP="00CA76DE">
      <w:pPr>
        <w:pStyle w:val="NSRlevel2"/>
        <w:rPr>
          <w:rFonts w:ascii="Arial" w:hAnsi="Arial" w:cs="Arial"/>
          <w:sz w:val="20"/>
          <w:szCs w:val="20"/>
        </w:rPr>
      </w:pPr>
      <w:r w:rsidRPr="003B151D">
        <w:rPr>
          <w:rFonts w:ascii="Arial" w:hAnsi="Arial" w:cs="Arial"/>
          <w:sz w:val="20"/>
          <w:szCs w:val="20"/>
        </w:rPr>
        <w:t>Methane (CH</w:t>
      </w:r>
      <w:r w:rsidRPr="003B151D">
        <w:rPr>
          <w:rFonts w:ascii="Arial" w:hAnsi="Arial" w:cs="Arial"/>
          <w:sz w:val="20"/>
          <w:szCs w:val="20"/>
          <w:vertAlign w:val="subscript"/>
        </w:rPr>
        <w:t>4</w:t>
      </w:r>
      <w:r w:rsidRPr="003B151D">
        <w:rPr>
          <w:rFonts w:ascii="Arial" w:hAnsi="Arial" w:cs="Arial"/>
          <w:sz w:val="20"/>
          <w:szCs w:val="20"/>
        </w:rPr>
        <w:t>) and nitrous oxide (N</w:t>
      </w:r>
      <w:r w:rsidRPr="003B151D">
        <w:rPr>
          <w:rFonts w:ascii="Arial" w:hAnsi="Arial" w:cs="Arial"/>
          <w:sz w:val="20"/>
          <w:szCs w:val="20"/>
          <w:vertAlign w:val="subscript"/>
        </w:rPr>
        <w:t>2</w:t>
      </w:r>
      <w:r w:rsidRPr="003B151D">
        <w:rPr>
          <w:rFonts w:ascii="Arial" w:hAnsi="Arial" w:cs="Arial"/>
          <w:sz w:val="20"/>
          <w:szCs w:val="20"/>
        </w:rPr>
        <w:t xml:space="preserve">O) emissions  </w:t>
      </w:r>
    </w:p>
    <w:p w14:paraId="532A5F30"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t>Calculate the CH</w:t>
      </w:r>
      <w:r w:rsidRPr="003B151D">
        <w:rPr>
          <w:rFonts w:ascii="Arial" w:hAnsi="Arial" w:cs="Arial"/>
          <w:sz w:val="20"/>
          <w:szCs w:val="20"/>
          <w:vertAlign w:val="subscript"/>
        </w:rPr>
        <w:t>4</w:t>
      </w:r>
      <w:r w:rsidRPr="003B151D">
        <w:rPr>
          <w:rFonts w:ascii="Arial" w:hAnsi="Arial" w:cs="Arial"/>
          <w:sz w:val="20"/>
          <w:szCs w:val="20"/>
        </w:rPr>
        <w:t xml:space="preserve"> and N</w:t>
      </w:r>
      <w:r w:rsidRPr="003B151D">
        <w:rPr>
          <w:rFonts w:ascii="Arial" w:hAnsi="Arial" w:cs="Arial"/>
          <w:sz w:val="20"/>
          <w:szCs w:val="20"/>
          <w:vertAlign w:val="subscript"/>
        </w:rPr>
        <w:t>2</w:t>
      </w:r>
      <w:r w:rsidRPr="003B151D">
        <w:rPr>
          <w:rFonts w:ascii="Arial" w:hAnsi="Arial" w:cs="Arial"/>
          <w:sz w:val="20"/>
          <w:szCs w:val="20"/>
        </w:rPr>
        <w:t>O emission rates in short tons per hour during all periods of operation, using the following:</w:t>
      </w:r>
    </w:p>
    <w:p w14:paraId="1B928F41" w14:textId="77777777" w:rsidR="00CA76DE" w:rsidRPr="003B151D" w:rsidRDefault="00CA76DE" w:rsidP="00CA76DE">
      <w:pPr>
        <w:pStyle w:val="NSRlevel4"/>
        <w:rPr>
          <w:rFonts w:ascii="Arial" w:hAnsi="Arial" w:cs="Arial"/>
          <w:sz w:val="20"/>
          <w:szCs w:val="20"/>
        </w:rPr>
      </w:pPr>
      <w:r w:rsidRPr="003B151D">
        <w:rPr>
          <w:rFonts w:ascii="Arial" w:hAnsi="Arial" w:cs="Arial"/>
          <w:sz w:val="20"/>
          <w:szCs w:val="20"/>
        </w:rPr>
        <w:t xml:space="preserve">Measured hourly heat input; and </w:t>
      </w:r>
    </w:p>
    <w:p w14:paraId="608E753F" w14:textId="77777777" w:rsidR="00CA76DE" w:rsidRPr="003B151D" w:rsidRDefault="00CA76DE" w:rsidP="00CA76DE">
      <w:pPr>
        <w:pStyle w:val="NSRlevel4"/>
        <w:rPr>
          <w:rFonts w:ascii="Arial" w:hAnsi="Arial" w:cs="Arial"/>
          <w:sz w:val="20"/>
          <w:szCs w:val="20"/>
        </w:rPr>
      </w:pPr>
      <w:r w:rsidRPr="003B151D">
        <w:rPr>
          <w:rFonts w:ascii="Arial" w:hAnsi="Arial" w:cs="Arial"/>
          <w:sz w:val="20"/>
          <w:szCs w:val="20"/>
        </w:rPr>
        <w:t xml:space="preserve">Default emission factors Table C-2 of 40 CFR Part 98, Subpart C, version effective January 1, 2015. </w:t>
      </w:r>
    </w:p>
    <w:p w14:paraId="5434DA69" w14:textId="77777777" w:rsidR="00CA76DE" w:rsidRPr="003B151D" w:rsidRDefault="00CA76DE" w:rsidP="00CA76DE">
      <w:pPr>
        <w:pStyle w:val="NSRlevel2"/>
        <w:rPr>
          <w:rFonts w:ascii="Arial" w:hAnsi="Arial" w:cs="Arial"/>
          <w:sz w:val="20"/>
          <w:szCs w:val="20"/>
        </w:rPr>
      </w:pPr>
      <w:r w:rsidRPr="003B151D">
        <w:rPr>
          <w:rFonts w:ascii="Arial" w:hAnsi="Arial" w:cs="Arial"/>
          <w:sz w:val="20"/>
          <w:szCs w:val="20"/>
        </w:rPr>
        <w:t>CO</w:t>
      </w:r>
      <w:r w:rsidRPr="003B151D">
        <w:rPr>
          <w:rFonts w:ascii="Arial" w:hAnsi="Arial" w:cs="Arial"/>
          <w:sz w:val="20"/>
          <w:szCs w:val="20"/>
          <w:vertAlign w:val="subscript"/>
        </w:rPr>
        <w:t>2</w:t>
      </w:r>
      <w:r w:rsidRPr="003B151D">
        <w:rPr>
          <w:rFonts w:ascii="Arial" w:hAnsi="Arial" w:cs="Arial"/>
          <w:sz w:val="20"/>
          <w:szCs w:val="20"/>
        </w:rPr>
        <w:t xml:space="preserve">e Emission Rate  </w:t>
      </w:r>
    </w:p>
    <w:p w14:paraId="0AABD6E6"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t>CO</w:t>
      </w:r>
      <w:r w:rsidRPr="003B151D">
        <w:rPr>
          <w:rFonts w:ascii="Arial" w:hAnsi="Arial" w:cs="Arial"/>
          <w:sz w:val="20"/>
          <w:szCs w:val="20"/>
          <w:vertAlign w:val="subscript"/>
        </w:rPr>
        <w:t>2</w:t>
      </w:r>
      <w:r w:rsidRPr="003B151D">
        <w:rPr>
          <w:rFonts w:ascii="Arial" w:hAnsi="Arial" w:cs="Arial"/>
          <w:sz w:val="20"/>
          <w:szCs w:val="20"/>
        </w:rPr>
        <w:t>e emission rate, in short tons per month, equals the sum of the CO</w:t>
      </w:r>
      <w:r w:rsidRPr="003B151D">
        <w:rPr>
          <w:rFonts w:ascii="Arial" w:hAnsi="Arial" w:cs="Arial"/>
          <w:sz w:val="20"/>
          <w:szCs w:val="20"/>
          <w:vertAlign w:val="subscript"/>
        </w:rPr>
        <w:t>2</w:t>
      </w:r>
      <w:r w:rsidRPr="003B151D">
        <w:rPr>
          <w:rFonts w:ascii="Arial" w:hAnsi="Arial" w:cs="Arial"/>
          <w:sz w:val="20"/>
          <w:szCs w:val="20"/>
        </w:rPr>
        <w:t xml:space="preserve"> emissions and the CO</w:t>
      </w:r>
      <w:r w:rsidRPr="003B151D">
        <w:rPr>
          <w:rFonts w:ascii="Arial" w:hAnsi="Arial" w:cs="Arial"/>
          <w:sz w:val="20"/>
          <w:szCs w:val="20"/>
          <w:vertAlign w:val="subscript"/>
        </w:rPr>
        <w:t>2</w:t>
      </w:r>
      <w:r w:rsidRPr="003B151D">
        <w:rPr>
          <w:rFonts w:ascii="Arial" w:hAnsi="Arial" w:cs="Arial"/>
          <w:sz w:val="20"/>
          <w:szCs w:val="20"/>
        </w:rPr>
        <w:t>e-converted emissions of CH</w:t>
      </w:r>
      <w:r w:rsidRPr="003B151D">
        <w:rPr>
          <w:rFonts w:ascii="Arial" w:hAnsi="Arial" w:cs="Arial"/>
          <w:sz w:val="20"/>
          <w:szCs w:val="20"/>
          <w:vertAlign w:val="subscript"/>
        </w:rPr>
        <w:t>4</w:t>
      </w:r>
      <w:r w:rsidRPr="003B151D">
        <w:rPr>
          <w:rFonts w:ascii="Arial" w:hAnsi="Arial" w:cs="Arial"/>
          <w:sz w:val="20"/>
          <w:szCs w:val="20"/>
        </w:rPr>
        <w:t xml:space="preserve"> and N</w:t>
      </w:r>
      <w:r w:rsidRPr="003B151D">
        <w:rPr>
          <w:rFonts w:ascii="Arial" w:hAnsi="Arial" w:cs="Arial"/>
          <w:sz w:val="20"/>
          <w:szCs w:val="20"/>
          <w:vertAlign w:val="subscript"/>
        </w:rPr>
        <w:t>2</w:t>
      </w:r>
      <w:r w:rsidRPr="003B151D">
        <w:rPr>
          <w:rFonts w:ascii="Arial" w:hAnsi="Arial" w:cs="Arial"/>
          <w:sz w:val="20"/>
          <w:szCs w:val="20"/>
        </w:rPr>
        <w:t xml:space="preserve">O.  </w:t>
      </w:r>
    </w:p>
    <w:p w14:paraId="7D5FE67B" w14:textId="77777777" w:rsidR="00CA76DE" w:rsidRPr="003B151D" w:rsidRDefault="00CA76DE" w:rsidP="00CA76DE">
      <w:pPr>
        <w:pStyle w:val="NSRlevel3"/>
        <w:rPr>
          <w:rFonts w:ascii="Arial" w:hAnsi="Arial" w:cs="Arial"/>
          <w:sz w:val="20"/>
          <w:szCs w:val="20"/>
        </w:rPr>
      </w:pPr>
      <w:r w:rsidRPr="003B151D">
        <w:rPr>
          <w:rFonts w:ascii="Arial" w:hAnsi="Arial" w:cs="Arial"/>
          <w:sz w:val="20"/>
          <w:szCs w:val="20"/>
        </w:rPr>
        <w:lastRenderedPageBreak/>
        <w:t>The CH</w:t>
      </w:r>
      <w:r w:rsidRPr="003B151D">
        <w:rPr>
          <w:rFonts w:ascii="Arial" w:hAnsi="Arial" w:cs="Arial"/>
          <w:sz w:val="20"/>
          <w:szCs w:val="20"/>
          <w:vertAlign w:val="subscript"/>
        </w:rPr>
        <w:t>4</w:t>
      </w:r>
      <w:r w:rsidRPr="003B151D">
        <w:rPr>
          <w:rFonts w:ascii="Arial" w:hAnsi="Arial" w:cs="Arial"/>
          <w:sz w:val="20"/>
          <w:szCs w:val="20"/>
        </w:rPr>
        <w:t xml:space="preserve"> and N</w:t>
      </w:r>
      <w:r w:rsidRPr="003B151D">
        <w:rPr>
          <w:rFonts w:ascii="Arial" w:hAnsi="Arial" w:cs="Arial"/>
          <w:sz w:val="20"/>
          <w:szCs w:val="20"/>
          <w:vertAlign w:val="subscript"/>
        </w:rPr>
        <w:t>2</w:t>
      </w:r>
      <w:r w:rsidRPr="003B151D">
        <w:rPr>
          <w:rFonts w:ascii="Arial" w:hAnsi="Arial" w:cs="Arial"/>
          <w:sz w:val="20"/>
          <w:szCs w:val="20"/>
        </w:rPr>
        <w:t>O emission rates are converted to CO</w:t>
      </w:r>
      <w:r w:rsidRPr="003B151D">
        <w:rPr>
          <w:rFonts w:ascii="Arial" w:hAnsi="Arial" w:cs="Arial"/>
          <w:sz w:val="20"/>
          <w:szCs w:val="20"/>
          <w:vertAlign w:val="subscript"/>
        </w:rPr>
        <w:t>2</w:t>
      </w:r>
      <w:r w:rsidRPr="003B151D">
        <w:rPr>
          <w:rFonts w:ascii="Arial" w:hAnsi="Arial" w:cs="Arial"/>
          <w:sz w:val="20"/>
          <w:szCs w:val="20"/>
        </w:rPr>
        <w:t>e emissions using the Global Warming Potentials of 25 for CH</w:t>
      </w:r>
      <w:r w:rsidRPr="003B151D">
        <w:rPr>
          <w:rFonts w:ascii="Arial" w:hAnsi="Arial" w:cs="Arial"/>
          <w:sz w:val="20"/>
          <w:szCs w:val="20"/>
          <w:vertAlign w:val="subscript"/>
        </w:rPr>
        <w:t>4</w:t>
      </w:r>
      <w:r w:rsidRPr="003B151D">
        <w:rPr>
          <w:rFonts w:ascii="Arial" w:hAnsi="Arial" w:cs="Arial"/>
          <w:sz w:val="20"/>
          <w:szCs w:val="20"/>
        </w:rPr>
        <w:t xml:space="preserve"> and 298 for N</w:t>
      </w:r>
      <w:r w:rsidRPr="003B151D">
        <w:rPr>
          <w:rFonts w:ascii="Arial" w:hAnsi="Arial" w:cs="Arial"/>
          <w:sz w:val="20"/>
          <w:szCs w:val="20"/>
          <w:vertAlign w:val="subscript"/>
        </w:rPr>
        <w:t>2</w:t>
      </w:r>
      <w:r w:rsidRPr="003B151D">
        <w:rPr>
          <w:rFonts w:ascii="Arial" w:hAnsi="Arial" w:cs="Arial"/>
          <w:sz w:val="20"/>
          <w:szCs w:val="20"/>
        </w:rPr>
        <w:t>O, from Table A-1 of 40 CFR Part 98, Subpart A, version effective January 1, 2015.</w:t>
      </w:r>
    </w:p>
    <w:p w14:paraId="6319EDF9" w14:textId="77777777" w:rsidR="00CA76DE" w:rsidRPr="003B151D" w:rsidRDefault="00CA76DE" w:rsidP="00CA76DE">
      <w:pPr>
        <w:pStyle w:val="NSRlevel1"/>
        <w:rPr>
          <w:rFonts w:ascii="Arial" w:hAnsi="Arial" w:cs="Arial"/>
          <w:sz w:val="20"/>
          <w:szCs w:val="20"/>
        </w:rPr>
      </w:pPr>
      <w:bookmarkStart w:id="14" w:name="_Ref415817085"/>
      <w:r w:rsidRPr="003B151D">
        <w:rPr>
          <w:rFonts w:ascii="Arial" w:hAnsi="Arial" w:cs="Arial"/>
          <w:sz w:val="20"/>
          <w:szCs w:val="20"/>
        </w:rPr>
        <w:t xml:space="preserve">Annual Efficiency Demonstration and 12-month rolling data  </w:t>
      </w:r>
    </w:p>
    <w:p w14:paraId="74CB5BDF" w14:textId="77777777" w:rsidR="00CA76DE" w:rsidRPr="003B151D" w:rsidRDefault="00CA76DE" w:rsidP="00CA76DE">
      <w:pPr>
        <w:pStyle w:val="NSRlevel2"/>
        <w:rPr>
          <w:rFonts w:ascii="Arial" w:hAnsi="Arial" w:cs="Arial"/>
          <w:sz w:val="20"/>
          <w:szCs w:val="20"/>
        </w:rPr>
      </w:pPr>
      <w:r w:rsidRPr="003B151D">
        <w:rPr>
          <w:rFonts w:ascii="Arial" w:hAnsi="Arial" w:cs="Arial"/>
          <w:sz w:val="20"/>
          <w:szCs w:val="20"/>
        </w:rPr>
        <w:t>Following the initial compliance demonstration, the permit holder shall demonstrate compliance annually with the output-specific CO</w:t>
      </w:r>
      <w:r w:rsidRPr="003B151D">
        <w:rPr>
          <w:rFonts w:ascii="Arial" w:hAnsi="Arial" w:cs="Arial"/>
          <w:sz w:val="20"/>
          <w:szCs w:val="20"/>
          <w:vertAlign w:val="subscript"/>
        </w:rPr>
        <w:t>2</w:t>
      </w:r>
      <w:r w:rsidRPr="003B151D">
        <w:rPr>
          <w:rFonts w:ascii="Arial" w:hAnsi="Arial" w:cs="Arial"/>
          <w:sz w:val="20"/>
          <w:szCs w:val="20"/>
        </w:rPr>
        <w:t xml:space="preserve"> emissions limit in this permit. The emission rate is to be calculated using the following:</w:t>
      </w:r>
    </w:p>
    <w:p w14:paraId="389061DD" w14:textId="77777777" w:rsidR="00CA76DE" w:rsidRPr="003B151D" w:rsidRDefault="00CA76DE" w:rsidP="00CA76DE">
      <w:pPr>
        <w:pStyle w:val="NSRlevel4"/>
        <w:rPr>
          <w:rFonts w:ascii="Arial" w:hAnsi="Arial" w:cs="Arial"/>
          <w:sz w:val="20"/>
          <w:szCs w:val="20"/>
        </w:rPr>
      </w:pPr>
      <w:r w:rsidRPr="003B151D">
        <w:rPr>
          <w:rFonts w:ascii="Arial" w:hAnsi="Arial" w:cs="Arial"/>
          <w:sz w:val="20"/>
          <w:szCs w:val="20"/>
        </w:rPr>
        <w:t>Output-specific CO</w:t>
      </w:r>
      <w:r w:rsidRPr="003B151D">
        <w:rPr>
          <w:rFonts w:ascii="Arial" w:hAnsi="Arial" w:cs="Arial"/>
          <w:sz w:val="20"/>
          <w:szCs w:val="20"/>
          <w:vertAlign w:val="subscript"/>
        </w:rPr>
        <w:t>2</w:t>
      </w:r>
      <w:r w:rsidRPr="003B151D">
        <w:rPr>
          <w:rFonts w:ascii="Arial" w:hAnsi="Arial" w:cs="Arial"/>
          <w:sz w:val="20"/>
          <w:szCs w:val="20"/>
        </w:rPr>
        <w:t xml:space="preserve"> emissions are the sum of the hourly CO</w:t>
      </w:r>
      <w:r w:rsidRPr="003B151D">
        <w:rPr>
          <w:rFonts w:ascii="Arial" w:hAnsi="Arial" w:cs="Arial"/>
          <w:sz w:val="20"/>
          <w:szCs w:val="20"/>
          <w:vertAlign w:val="subscript"/>
        </w:rPr>
        <w:t>2</w:t>
      </w:r>
      <w:r w:rsidRPr="003B151D">
        <w:rPr>
          <w:rFonts w:ascii="Arial" w:hAnsi="Arial" w:cs="Arial"/>
          <w:sz w:val="20"/>
          <w:szCs w:val="20"/>
        </w:rPr>
        <w:t xml:space="preserve"> emissions for three consecutive hours divided by the sum of hourly MW production data for the same </w:t>
      </w:r>
      <w:r w:rsidR="00486A3F" w:rsidRPr="003B151D">
        <w:rPr>
          <w:rFonts w:ascii="Arial" w:hAnsi="Arial" w:cs="Arial"/>
          <w:sz w:val="20"/>
          <w:szCs w:val="20"/>
        </w:rPr>
        <w:t>three-hour</w:t>
      </w:r>
      <w:r w:rsidRPr="003B151D">
        <w:rPr>
          <w:rFonts w:ascii="Arial" w:hAnsi="Arial" w:cs="Arial"/>
          <w:sz w:val="20"/>
          <w:szCs w:val="20"/>
        </w:rPr>
        <w:t xml:space="preserve"> period.  </w:t>
      </w:r>
    </w:p>
    <w:p w14:paraId="16072BD6" w14:textId="77777777" w:rsidR="00CA76DE" w:rsidRPr="003B151D" w:rsidRDefault="00CA76DE" w:rsidP="00CA76DE">
      <w:pPr>
        <w:pStyle w:val="NSRlevel4"/>
        <w:rPr>
          <w:rFonts w:ascii="Arial" w:hAnsi="Arial" w:cs="Arial"/>
          <w:sz w:val="20"/>
          <w:szCs w:val="20"/>
        </w:rPr>
      </w:pPr>
      <w:r w:rsidRPr="003B151D">
        <w:rPr>
          <w:rFonts w:ascii="Arial" w:hAnsi="Arial" w:cs="Arial"/>
          <w:sz w:val="20"/>
          <w:szCs w:val="20"/>
        </w:rPr>
        <w:t>The annual 3-hour test for the output-specific CO</w:t>
      </w:r>
      <w:r w:rsidRPr="003B151D">
        <w:rPr>
          <w:rFonts w:ascii="Arial" w:hAnsi="Arial" w:cs="Arial"/>
          <w:sz w:val="20"/>
          <w:szCs w:val="20"/>
          <w:vertAlign w:val="subscript"/>
        </w:rPr>
        <w:t>2</w:t>
      </w:r>
      <w:r w:rsidRPr="003B151D">
        <w:rPr>
          <w:rFonts w:ascii="Arial" w:hAnsi="Arial" w:cs="Arial"/>
          <w:sz w:val="20"/>
          <w:szCs w:val="20"/>
        </w:rPr>
        <w:t xml:space="preserve"> emission rate shall be performed while the unit is operating as close to 100 percent load as possible under the ambient conditions, with or without evaporative cooling, corrected to 95</w:t>
      </w:r>
      <w:r w:rsidRPr="003B151D">
        <w:rPr>
          <w:rFonts w:ascii="Arial" w:hAnsi="Arial" w:cs="Arial"/>
          <w:sz w:val="20"/>
          <w:szCs w:val="20"/>
          <w:vertAlign w:val="superscript"/>
        </w:rPr>
        <w:t>o</w:t>
      </w:r>
      <w:r w:rsidRPr="003B151D">
        <w:rPr>
          <w:rFonts w:ascii="Arial" w:hAnsi="Arial" w:cs="Arial"/>
          <w:sz w:val="20"/>
          <w:szCs w:val="20"/>
        </w:rPr>
        <w:t>F and based on the gross electrical output (MW).</w:t>
      </w:r>
    </w:p>
    <w:p w14:paraId="2C296E56" w14:textId="77777777" w:rsidR="00CA76DE" w:rsidRPr="003B151D" w:rsidRDefault="00CA76DE" w:rsidP="00CA76DE">
      <w:pPr>
        <w:pStyle w:val="NSRlevel2"/>
        <w:rPr>
          <w:rFonts w:ascii="Arial" w:hAnsi="Arial" w:cs="Arial"/>
          <w:sz w:val="20"/>
          <w:szCs w:val="20"/>
        </w:rPr>
      </w:pPr>
      <w:r w:rsidRPr="003B151D">
        <w:rPr>
          <w:rFonts w:ascii="Arial" w:hAnsi="Arial" w:cs="Arial"/>
          <w:sz w:val="20"/>
          <w:szCs w:val="20"/>
        </w:rPr>
        <w:t>Emissions of CO</w:t>
      </w:r>
      <w:r w:rsidRPr="003B151D">
        <w:rPr>
          <w:rFonts w:ascii="Arial" w:hAnsi="Arial" w:cs="Arial"/>
          <w:sz w:val="20"/>
          <w:szCs w:val="20"/>
          <w:vertAlign w:val="subscript"/>
        </w:rPr>
        <w:t>2</w:t>
      </w:r>
      <w:r w:rsidRPr="003B151D">
        <w:rPr>
          <w:rFonts w:ascii="Arial" w:hAnsi="Arial" w:cs="Arial"/>
          <w:sz w:val="20"/>
          <w:szCs w:val="20"/>
        </w:rPr>
        <w:t>, CH</w:t>
      </w:r>
      <w:r w:rsidRPr="003B151D">
        <w:rPr>
          <w:rFonts w:ascii="Arial" w:hAnsi="Arial" w:cs="Arial"/>
          <w:sz w:val="20"/>
          <w:szCs w:val="20"/>
          <w:vertAlign w:val="subscript"/>
        </w:rPr>
        <w:t>4</w:t>
      </w:r>
      <w:r w:rsidRPr="003B151D">
        <w:rPr>
          <w:rFonts w:ascii="Arial" w:hAnsi="Arial" w:cs="Arial"/>
          <w:sz w:val="20"/>
          <w:szCs w:val="20"/>
        </w:rPr>
        <w:t>, N</w:t>
      </w:r>
      <w:r w:rsidRPr="003B151D">
        <w:rPr>
          <w:rFonts w:ascii="Arial" w:hAnsi="Arial" w:cs="Arial"/>
          <w:sz w:val="20"/>
          <w:szCs w:val="20"/>
          <w:vertAlign w:val="subscript"/>
        </w:rPr>
        <w:t>2</w:t>
      </w:r>
      <w:r w:rsidRPr="003B151D">
        <w:rPr>
          <w:rFonts w:ascii="Arial" w:hAnsi="Arial" w:cs="Arial"/>
          <w:sz w:val="20"/>
          <w:szCs w:val="20"/>
        </w:rPr>
        <w:t>O, and CO</w:t>
      </w:r>
      <w:r w:rsidRPr="003B151D">
        <w:rPr>
          <w:rFonts w:ascii="Arial" w:hAnsi="Arial" w:cs="Arial"/>
          <w:sz w:val="20"/>
          <w:szCs w:val="20"/>
          <w:vertAlign w:val="subscript"/>
        </w:rPr>
        <w:t>2</w:t>
      </w:r>
      <w:r w:rsidRPr="003B151D">
        <w:rPr>
          <w:rFonts w:ascii="Arial" w:hAnsi="Arial" w:cs="Arial"/>
          <w:sz w:val="20"/>
          <w:szCs w:val="20"/>
        </w:rPr>
        <w:t xml:space="preserve">e in tons per year to show compliance with the limits of the MAERT.  </w:t>
      </w:r>
    </w:p>
    <w:p w14:paraId="4C7A988E" w14:textId="77777777" w:rsidR="00CA76DE" w:rsidRPr="005A60EE" w:rsidRDefault="00CA76DE" w:rsidP="00CA76DE">
      <w:pPr>
        <w:pStyle w:val="NSRlevel3"/>
        <w:rPr>
          <w:rFonts w:ascii="Arial" w:hAnsi="Arial" w:cs="Arial"/>
          <w:sz w:val="20"/>
          <w:szCs w:val="20"/>
        </w:rPr>
      </w:pPr>
      <w:r w:rsidRPr="003B151D">
        <w:rPr>
          <w:rFonts w:ascii="Arial" w:hAnsi="Arial" w:cs="Arial"/>
          <w:sz w:val="20"/>
          <w:szCs w:val="20"/>
        </w:rPr>
        <w:t>Monthly emissions are the sum of the hourly emissions for that month and include all periods of operati</w:t>
      </w:r>
      <w:r w:rsidRPr="005A60EE">
        <w:rPr>
          <w:rFonts w:ascii="Arial" w:hAnsi="Arial" w:cs="Arial"/>
          <w:sz w:val="20"/>
          <w:szCs w:val="20"/>
        </w:rPr>
        <w:t xml:space="preserve">on.  </w:t>
      </w:r>
    </w:p>
    <w:p w14:paraId="163B6C16" w14:textId="77777777" w:rsidR="00CA76DE" w:rsidRPr="005A60EE" w:rsidRDefault="00CA76DE" w:rsidP="00CA76DE">
      <w:pPr>
        <w:pStyle w:val="NSRlevel3"/>
        <w:rPr>
          <w:rFonts w:ascii="Arial" w:hAnsi="Arial" w:cs="Arial"/>
          <w:sz w:val="20"/>
          <w:szCs w:val="20"/>
        </w:rPr>
      </w:pPr>
      <w:r w:rsidRPr="005A60EE">
        <w:rPr>
          <w:rFonts w:ascii="Arial" w:hAnsi="Arial" w:cs="Arial"/>
          <w:sz w:val="20"/>
          <w:szCs w:val="20"/>
        </w:rPr>
        <w:t>At the end of each calendar month, add the monthly emissions to the monthly emissions for the previous 11 months.</w:t>
      </w:r>
    </w:p>
    <w:p w14:paraId="00AE3C12" w14:textId="77777777" w:rsidR="00CA76DE" w:rsidRPr="003B151D" w:rsidRDefault="00CA76DE" w:rsidP="00CA76DE">
      <w:pPr>
        <w:pStyle w:val="NSRlevel1"/>
        <w:rPr>
          <w:sz w:val="20"/>
          <w:szCs w:val="20"/>
        </w:rPr>
      </w:pPr>
      <w:r w:rsidRPr="003B151D">
        <w:rPr>
          <w:rFonts w:ascii="Arial" w:hAnsi="Arial" w:cs="Arial"/>
          <w:sz w:val="20"/>
          <w:szCs w:val="20"/>
        </w:rPr>
        <w:t>In lieu of the CO</w:t>
      </w:r>
      <w:r w:rsidRPr="003B151D">
        <w:rPr>
          <w:rFonts w:ascii="Arial" w:hAnsi="Arial" w:cs="Arial"/>
          <w:sz w:val="20"/>
          <w:szCs w:val="20"/>
          <w:vertAlign w:val="subscript"/>
        </w:rPr>
        <w:t>2</w:t>
      </w:r>
      <w:r w:rsidRPr="003B151D">
        <w:rPr>
          <w:rFonts w:ascii="Arial" w:hAnsi="Arial" w:cs="Arial"/>
          <w:sz w:val="20"/>
          <w:szCs w:val="20"/>
        </w:rPr>
        <w:t xml:space="preserve"> calculation requirements of this permit, for a given turbine the permit holder may install, calibrate, maintain, and operate a continuous emissions monitoring system (CEMS) for CO</w:t>
      </w:r>
      <w:r w:rsidRPr="003B151D">
        <w:rPr>
          <w:rFonts w:ascii="Arial" w:hAnsi="Arial" w:cs="Arial"/>
          <w:sz w:val="20"/>
          <w:szCs w:val="20"/>
          <w:vertAlign w:val="subscript"/>
        </w:rPr>
        <w:t>2</w:t>
      </w:r>
      <w:r w:rsidRPr="003B151D">
        <w:rPr>
          <w:rFonts w:ascii="Arial" w:hAnsi="Arial" w:cs="Arial"/>
          <w:sz w:val="20"/>
          <w:szCs w:val="20"/>
        </w:rPr>
        <w:t xml:space="preserve"> emission measurements.  The CEMS shall meet the specifications and test procedures for CO</w:t>
      </w:r>
      <w:r w:rsidRPr="003B151D">
        <w:rPr>
          <w:rFonts w:ascii="Arial" w:hAnsi="Arial" w:cs="Arial"/>
          <w:sz w:val="20"/>
          <w:szCs w:val="20"/>
          <w:vertAlign w:val="subscript"/>
        </w:rPr>
        <w:t>2</w:t>
      </w:r>
      <w:r w:rsidRPr="003B151D">
        <w:rPr>
          <w:rFonts w:ascii="Arial" w:hAnsi="Arial" w:cs="Arial"/>
          <w:sz w:val="20"/>
          <w:szCs w:val="20"/>
        </w:rPr>
        <w:t xml:space="preserve"> emission monitoring system at stationary sources, 40 CFR Part 98; or meet the requirements of 40 CFR Part 60, Appendix B, Performance Specification 3 and follow the monitoring requirements of 40 CFR § 60.13.  The permit holder shall also measure volumetric flow and install a data acquisition and handling system to record all measurements.</w:t>
      </w:r>
    </w:p>
    <w:bookmarkEnd w:id="12"/>
    <w:bookmarkEnd w:id="14"/>
    <w:p w14:paraId="37433B3B" w14:textId="77777777" w:rsidR="00CA76DE" w:rsidRPr="003B151D" w:rsidRDefault="00CA76DE" w:rsidP="00964D75">
      <w:pPr>
        <w:pStyle w:val="NSRHeading"/>
        <w:rPr>
          <w:rFonts w:ascii="Arial" w:hAnsi="Arial" w:cs="Arial"/>
          <w:sz w:val="20"/>
          <w:szCs w:val="20"/>
        </w:rPr>
      </w:pPr>
      <w:r w:rsidRPr="003B151D">
        <w:rPr>
          <w:rFonts w:ascii="Arial" w:hAnsi="Arial" w:cs="Arial"/>
          <w:sz w:val="20"/>
          <w:szCs w:val="20"/>
        </w:rPr>
        <w:t>Continuous Demonstration of Compliance (</w:t>
      </w:r>
      <w:r w:rsidR="00486A3F" w:rsidRPr="003B151D">
        <w:rPr>
          <w:rFonts w:ascii="Arial" w:hAnsi="Arial" w:cs="Arial"/>
          <w:sz w:val="20"/>
          <w:szCs w:val="20"/>
        </w:rPr>
        <w:t>Circuit Breakers</w:t>
      </w:r>
      <w:r w:rsidRPr="003B151D">
        <w:rPr>
          <w:rFonts w:ascii="Arial" w:hAnsi="Arial" w:cs="Arial"/>
          <w:sz w:val="20"/>
          <w:szCs w:val="20"/>
        </w:rPr>
        <w:t>)</w:t>
      </w:r>
      <w:r w:rsidR="00486A3F" w:rsidRPr="003B151D">
        <w:rPr>
          <w:rFonts w:ascii="Arial" w:hAnsi="Arial" w:cs="Arial"/>
          <w:sz w:val="20"/>
          <w:szCs w:val="20"/>
        </w:rPr>
        <w:t xml:space="preserve"> (xx/20)</w:t>
      </w:r>
    </w:p>
    <w:p w14:paraId="29442539" w14:textId="77777777" w:rsidR="00486A3F" w:rsidRPr="003B151D" w:rsidRDefault="00486A3F" w:rsidP="00486A3F">
      <w:pPr>
        <w:pStyle w:val="NSRlevel1"/>
        <w:rPr>
          <w:rFonts w:ascii="Arial" w:hAnsi="Arial" w:cs="Arial"/>
          <w:sz w:val="20"/>
          <w:szCs w:val="20"/>
        </w:rPr>
      </w:pPr>
      <w:r w:rsidRPr="003B151D">
        <w:rPr>
          <w:rFonts w:ascii="Arial" w:hAnsi="Arial" w:cs="Arial"/>
          <w:sz w:val="20"/>
          <w:szCs w:val="20"/>
        </w:rPr>
        <w:t>The sulfur hexafluoride (SF</w:t>
      </w:r>
      <w:r w:rsidRPr="003B151D">
        <w:rPr>
          <w:rFonts w:ascii="Arial" w:hAnsi="Arial" w:cs="Arial"/>
          <w:sz w:val="20"/>
          <w:szCs w:val="20"/>
          <w:vertAlign w:val="subscript"/>
        </w:rPr>
        <w:t>6</w:t>
      </w:r>
      <w:r w:rsidRPr="003B151D">
        <w:rPr>
          <w:rFonts w:ascii="Arial" w:hAnsi="Arial" w:cs="Arial"/>
          <w:sz w:val="20"/>
          <w:szCs w:val="20"/>
        </w:rPr>
        <w:t>)-enclosed circuit breakers used to prevent damage in the event of a power surge must be designed to meet the 2015 IEEE/IEC 62271-37-013 standard for high</w:t>
      </w:r>
      <w:r w:rsidRPr="003B151D">
        <w:rPr>
          <w:rFonts w:ascii="Arial" w:hAnsi="Arial" w:cs="Arial"/>
          <w:sz w:val="20"/>
          <w:szCs w:val="20"/>
        </w:rPr>
        <w:noBreakHyphen/>
        <w:t>voltage circuit breakers.  The circuit breakers must be guaranteed to achieve a SF</w:t>
      </w:r>
      <w:r w:rsidRPr="003B151D">
        <w:rPr>
          <w:rFonts w:ascii="Arial" w:hAnsi="Arial" w:cs="Arial"/>
          <w:sz w:val="20"/>
          <w:szCs w:val="20"/>
          <w:vertAlign w:val="subscript"/>
        </w:rPr>
        <w:t>6</w:t>
      </w:r>
      <w:r w:rsidRPr="003B151D">
        <w:rPr>
          <w:rFonts w:ascii="Arial" w:hAnsi="Arial" w:cs="Arial"/>
          <w:sz w:val="20"/>
          <w:szCs w:val="20"/>
        </w:rPr>
        <w:t xml:space="preserve"> leak rate of 0.5% by weight or less annually.  The circuit breakers must be in a totally enclosed, pressurized compartment equipped with an alarm that signals the plant control room </w:t>
      </w:r>
      <w:proofErr w:type="gramStart"/>
      <w:r w:rsidRPr="003B151D">
        <w:rPr>
          <w:rFonts w:ascii="Arial" w:hAnsi="Arial" w:cs="Arial"/>
          <w:sz w:val="20"/>
          <w:szCs w:val="20"/>
        </w:rPr>
        <w:t>in the event that</w:t>
      </w:r>
      <w:proofErr w:type="gramEnd"/>
      <w:r w:rsidRPr="003B151D">
        <w:rPr>
          <w:rFonts w:ascii="Arial" w:hAnsi="Arial" w:cs="Arial"/>
          <w:sz w:val="20"/>
          <w:szCs w:val="20"/>
        </w:rPr>
        <w:t xml:space="preserve"> the density in any circuit breaker falls below</w:t>
      </w:r>
      <w:bookmarkStart w:id="15" w:name="_GoBack"/>
      <w:bookmarkEnd w:id="15"/>
      <w:r w:rsidRPr="003B151D">
        <w:rPr>
          <w:rFonts w:ascii="Arial" w:hAnsi="Arial" w:cs="Arial"/>
          <w:sz w:val="20"/>
          <w:szCs w:val="20"/>
        </w:rPr>
        <w:t xml:space="preserve"> the normal operating density as specified by the manufacturer.</w:t>
      </w:r>
    </w:p>
    <w:p w14:paraId="3654B208" w14:textId="77777777" w:rsidR="00486A3F" w:rsidRPr="003B151D" w:rsidRDefault="00486A3F" w:rsidP="00486A3F">
      <w:pPr>
        <w:pStyle w:val="Level1"/>
        <w:numPr>
          <w:ilvl w:val="0"/>
          <w:numId w:val="0"/>
        </w:numPr>
        <w:ind w:left="720"/>
        <w:rPr>
          <w:rFonts w:ascii="Arial" w:hAnsi="Arial" w:cs="Arial"/>
        </w:rPr>
      </w:pPr>
      <w:r w:rsidRPr="003B151D">
        <w:rPr>
          <w:rFonts w:ascii="Arial" w:hAnsi="Arial" w:cs="Arial"/>
        </w:rPr>
        <w:t>The permit holder shall equip the circuit breakers with a low-density alarm and lockout.  As soon as practicable following the detection of a leak, plant personnel shall take one or more of the following actions:</w:t>
      </w:r>
    </w:p>
    <w:p w14:paraId="6A3EAAD4" w14:textId="77777777" w:rsidR="00486A3F" w:rsidRPr="003B151D" w:rsidRDefault="00486A3F" w:rsidP="00486A3F">
      <w:pPr>
        <w:pStyle w:val="NSRlevel2"/>
        <w:rPr>
          <w:rFonts w:ascii="Arial" w:hAnsi="Arial" w:cs="Arial"/>
          <w:sz w:val="20"/>
          <w:szCs w:val="20"/>
        </w:rPr>
      </w:pPr>
      <w:r w:rsidRPr="003B151D">
        <w:rPr>
          <w:rFonts w:ascii="Arial" w:hAnsi="Arial" w:cs="Arial"/>
          <w:sz w:val="20"/>
          <w:szCs w:val="20"/>
        </w:rPr>
        <w:lastRenderedPageBreak/>
        <w:t>Locate and isolate the leak using a SF</w:t>
      </w:r>
      <w:r w:rsidRPr="003B151D">
        <w:rPr>
          <w:rFonts w:ascii="Arial" w:hAnsi="Arial" w:cs="Arial"/>
          <w:sz w:val="20"/>
          <w:szCs w:val="20"/>
          <w:vertAlign w:val="subscript"/>
        </w:rPr>
        <w:t>6</w:t>
      </w:r>
      <w:r w:rsidRPr="003B151D">
        <w:rPr>
          <w:rFonts w:ascii="Arial" w:hAnsi="Arial" w:cs="Arial"/>
          <w:sz w:val="20"/>
          <w:szCs w:val="20"/>
        </w:rPr>
        <w:t xml:space="preserve"> leak collections or containment system to control the leak until repair or replacement can be made if immediate repair is not possible.</w:t>
      </w:r>
    </w:p>
    <w:p w14:paraId="012C83A0" w14:textId="77777777" w:rsidR="00486A3F" w:rsidRPr="003B151D" w:rsidRDefault="00486A3F" w:rsidP="00486A3F">
      <w:pPr>
        <w:pStyle w:val="NSRlevel2"/>
        <w:rPr>
          <w:rFonts w:ascii="Arial" w:hAnsi="Arial" w:cs="Arial"/>
          <w:sz w:val="20"/>
          <w:szCs w:val="20"/>
        </w:rPr>
      </w:pPr>
      <w:r w:rsidRPr="003B151D">
        <w:rPr>
          <w:rFonts w:ascii="Arial" w:hAnsi="Arial" w:cs="Arial"/>
          <w:sz w:val="20"/>
          <w:szCs w:val="20"/>
        </w:rPr>
        <w:t>Commence repair or replacement of the leaking component.</w:t>
      </w:r>
    </w:p>
    <w:p w14:paraId="23C2473A" w14:textId="77777777" w:rsidR="00486A3F" w:rsidRPr="003B151D" w:rsidRDefault="00486A3F" w:rsidP="00964D75">
      <w:pPr>
        <w:pStyle w:val="NSRHeading"/>
        <w:rPr>
          <w:rFonts w:ascii="Arial" w:hAnsi="Arial" w:cs="Arial"/>
          <w:sz w:val="20"/>
          <w:szCs w:val="20"/>
        </w:rPr>
      </w:pPr>
      <w:r w:rsidRPr="003B151D">
        <w:rPr>
          <w:rFonts w:ascii="Arial" w:hAnsi="Arial" w:cs="Arial"/>
          <w:sz w:val="20"/>
          <w:szCs w:val="20"/>
        </w:rPr>
        <w:t>Continuous Demonstration of Compliance (Natural Gas Fugitives) (xx/20)</w:t>
      </w:r>
    </w:p>
    <w:p w14:paraId="6F333517" w14:textId="77777777" w:rsidR="00486A3F" w:rsidRPr="003B151D" w:rsidRDefault="00486A3F" w:rsidP="00486A3F">
      <w:pPr>
        <w:pStyle w:val="NSRlevel1"/>
        <w:rPr>
          <w:rFonts w:ascii="Arial" w:hAnsi="Arial" w:cs="Arial"/>
          <w:sz w:val="20"/>
          <w:szCs w:val="20"/>
        </w:rPr>
      </w:pPr>
      <w:bookmarkStart w:id="16" w:name="_Ref416862485"/>
      <w:r w:rsidRPr="003B151D">
        <w:rPr>
          <w:rFonts w:ascii="Arial" w:hAnsi="Arial" w:cs="Arial"/>
          <w:sz w:val="20"/>
          <w:szCs w:val="20"/>
        </w:rPr>
        <w:t>The permit holder shall minimize emissions from pressurized components and equipment containing GHG as follows:</w:t>
      </w:r>
      <w:bookmarkEnd w:id="16"/>
    </w:p>
    <w:p w14:paraId="1A88A177" w14:textId="77777777" w:rsidR="00486A3F" w:rsidRPr="003B151D" w:rsidRDefault="00486A3F" w:rsidP="00486A3F">
      <w:pPr>
        <w:pStyle w:val="NSRlevel2"/>
        <w:rPr>
          <w:rFonts w:ascii="Arial" w:hAnsi="Arial" w:cs="Arial"/>
          <w:sz w:val="20"/>
          <w:szCs w:val="20"/>
        </w:rPr>
      </w:pPr>
      <w:r w:rsidRPr="003B151D">
        <w:rPr>
          <w:rFonts w:ascii="Arial" w:hAnsi="Arial" w:cs="Arial"/>
          <w:sz w:val="20"/>
          <w:szCs w:val="20"/>
        </w:rPr>
        <w:t>Piping and valves in natural gas service within the operating area must be checked weekly for leaks using audio, visual, and olfactory (AVO) sensing for natural gas leaks.  If the site is not manned for a given week, an AVO check shall be performed the within one week after plant personnel return to the site for the purpose of operating the facilities authorized by this permit.</w:t>
      </w:r>
    </w:p>
    <w:p w14:paraId="06A715E5" w14:textId="77777777" w:rsidR="00486A3F" w:rsidRPr="003B151D" w:rsidRDefault="00486A3F" w:rsidP="00486A3F">
      <w:pPr>
        <w:pStyle w:val="NSRlevel2"/>
        <w:rPr>
          <w:rFonts w:ascii="Arial" w:hAnsi="Arial" w:cs="Arial"/>
          <w:sz w:val="20"/>
          <w:szCs w:val="20"/>
        </w:rPr>
      </w:pPr>
      <w:r w:rsidRPr="003B151D">
        <w:rPr>
          <w:rFonts w:ascii="Arial" w:hAnsi="Arial" w:cs="Arial"/>
          <w:sz w:val="20"/>
          <w:szCs w:val="20"/>
        </w:rPr>
        <w:t>As soon as practicable following the detection of a leak, plant personnel shall take one or more of the following actions:</w:t>
      </w:r>
    </w:p>
    <w:p w14:paraId="52FFA67E" w14:textId="77777777" w:rsidR="00486A3F" w:rsidRPr="003B151D" w:rsidRDefault="00486A3F" w:rsidP="00486A3F">
      <w:pPr>
        <w:pStyle w:val="NSRlevel3"/>
        <w:rPr>
          <w:rFonts w:ascii="Arial" w:hAnsi="Arial" w:cs="Arial"/>
          <w:sz w:val="20"/>
          <w:szCs w:val="20"/>
        </w:rPr>
      </w:pPr>
      <w:r w:rsidRPr="003B151D">
        <w:rPr>
          <w:rFonts w:ascii="Arial" w:hAnsi="Arial" w:cs="Arial"/>
          <w:sz w:val="20"/>
          <w:szCs w:val="20"/>
        </w:rPr>
        <w:t>Locate and isolate the leak, if necessary.</w:t>
      </w:r>
    </w:p>
    <w:p w14:paraId="34A3015F" w14:textId="77777777" w:rsidR="00486A3F" w:rsidRPr="003B151D" w:rsidRDefault="00486A3F" w:rsidP="00486A3F">
      <w:pPr>
        <w:pStyle w:val="NSRlevel3"/>
        <w:rPr>
          <w:rFonts w:ascii="Arial" w:hAnsi="Arial" w:cs="Arial"/>
          <w:sz w:val="20"/>
          <w:szCs w:val="20"/>
        </w:rPr>
      </w:pPr>
      <w:r w:rsidRPr="003B151D">
        <w:rPr>
          <w:rFonts w:ascii="Arial" w:hAnsi="Arial" w:cs="Arial"/>
          <w:sz w:val="20"/>
          <w:szCs w:val="20"/>
        </w:rPr>
        <w:t>Commence repair or replacement of the leaking component.</w:t>
      </w:r>
    </w:p>
    <w:p w14:paraId="6C786BEE" w14:textId="77777777" w:rsidR="00486A3F" w:rsidRPr="003B151D" w:rsidRDefault="00486A3F" w:rsidP="00964D75">
      <w:pPr>
        <w:pStyle w:val="NSRHeading"/>
        <w:rPr>
          <w:rFonts w:ascii="Arial" w:hAnsi="Arial" w:cs="Arial"/>
          <w:sz w:val="20"/>
          <w:szCs w:val="20"/>
        </w:rPr>
      </w:pPr>
      <w:r w:rsidRPr="003B151D">
        <w:rPr>
          <w:rFonts w:ascii="Arial" w:hAnsi="Arial" w:cs="Arial"/>
          <w:sz w:val="20"/>
          <w:szCs w:val="20"/>
        </w:rPr>
        <w:t>Additional Recordkeeping for GHG Emissions (xx/20)</w:t>
      </w:r>
    </w:p>
    <w:p w14:paraId="62D1822B" w14:textId="77777777" w:rsidR="00486A3F" w:rsidRPr="003B151D" w:rsidRDefault="00486A3F" w:rsidP="00486A3F">
      <w:pPr>
        <w:pStyle w:val="NSRlevel1"/>
        <w:rPr>
          <w:sz w:val="20"/>
          <w:szCs w:val="20"/>
        </w:rPr>
      </w:pPr>
      <w:r w:rsidRPr="003B151D">
        <w:rPr>
          <w:rFonts w:ascii="Arial" w:hAnsi="Arial" w:cs="Arial"/>
          <w:sz w:val="20"/>
          <w:szCs w:val="20"/>
        </w:rPr>
        <w:t xml:space="preserve">Permit holders must keep records </w:t>
      </w:r>
      <w:proofErr w:type="gramStart"/>
      <w:r w:rsidRPr="003B151D">
        <w:rPr>
          <w:rFonts w:ascii="Arial" w:hAnsi="Arial" w:cs="Arial"/>
          <w:sz w:val="20"/>
          <w:szCs w:val="20"/>
        </w:rPr>
        <w:t>sufficient</w:t>
      </w:r>
      <w:proofErr w:type="gramEnd"/>
      <w:r w:rsidRPr="003B151D">
        <w:rPr>
          <w:rFonts w:ascii="Arial" w:hAnsi="Arial" w:cs="Arial"/>
          <w:sz w:val="20"/>
          <w:szCs w:val="20"/>
        </w:rPr>
        <w:t xml:space="preserve"> to demonstrate compliance with 30 Texas Administrative Code § 116.164. Records shall be </w:t>
      </w:r>
      <w:proofErr w:type="gramStart"/>
      <w:r w:rsidRPr="003B151D">
        <w:rPr>
          <w:rFonts w:ascii="Arial" w:hAnsi="Arial" w:cs="Arial"/>
          <w:sz w:val="20"/>
          <w:szCs w:val="20"/>
        </w:rPr>
        <w:t>sufficient</w:t>
      </w:r>
      <w:proofErr w:type="gramEnd"/>
      <w:r w:rsidRPr="003B151D">
        <w:rPr>
          <w:rFonts w:ascii="Arial" w:hAnsi="Arial" w:cs="Arial"/>
          <w:sz w:val="20"/>
          <w:szCs w:val="20"/>
        </w:rPr>
        <w:t xml:space="preserve"> to demonstrate the amount of emissions of GHGs from the source as a result of construction, a physical change or a change in method of operation does not require authorization under 30 TAC 116.164(a).  Records shall be maintained for a period of five years after collection.</w:t>
      </w:r>
    </w:p>
    <w:p w14:paraId="1A7B9D71" w14:textId="77777777" w:rsidR="00355595" w:rsidRPr="003B151D" w:rsidRDefault="00355595" w:rsidP="00355595">
      <w:pPr>
        <w:pStyle w:val="NSRlevel1"/>
        <w:rPr>
          <w:rFonts w:ascii="Arial" w:hAnsi="Arial" w:cs="Arial"/>
          <w:sz w:val="20"/>
          <w:szCs w:val="20"/>
        </w:rPr>
      </w:pPr>
      <w:r w:rsidRPr="003B151D">
        <w:rPr>
          <w:rFonts w:ascii="Arial" w:hAnsi="Arial" w:cs="Arial"/>
          <w:sz w:val="20"/>
          <w:szCs w:val="20"/>
        </w:rPr>
        <w:t>The following records shall be kept at the plant for the life of the permit.  All records required in this permit shall be made available at the request of personnel from the TCEQ, EPA, or any air pollution control agency with jurisdiction:</w:t>
      </w:r>
    </w:p>
    <w:p w14:paraId="1353A828" w14:textId="77777777" w:rsidR="00355595" w:rsidRPr="003B151D" w:rsidRDefault="00355595" w:rsidP="00355595">
      <w:pPr>
        <w:pStyle w:val="NSRlevel2"/>
        <w:rPr>
          <w:rFonts w:ascii="Arial" w:hAnsi="Arial" w:cs="Arial"/>
          <w:sz w:val="20"/>
          <w:szCs w:val="20"/>
        </w:rPr>
      </w:pPr>
      <w:r w:rsidRPr="003B151D">
        <w:rPr>
          <w:rFonts w:ascii="Arial" w:hAnsi="Arial" w:cs="Arial"/>
          <w:sz w:val="20"/>
          <w:szCs w:val="20"/>
        </w:rPr>
        <w:t>A copy of this permit.</w:t>
      </w:r>
    </w:p>
    <w:p w14:paraId="0B66D18A" w14:textId="77777777" w:rsidR="00355595" w:rsidRPr="003B151D" w:rsidRDefault="00355595" w:rsidP="00355595">
      <w:pPr>
        <w:pStyle w:val="NSRlevel2"/>
        <w:rPr>
          <w:rFonts w:ascii="Arial" w:hAnsi="Arial" w:cs="Arial"/>
          <w:sz w:val="20"/>
          <w:szCs w:val="20"/>
        </w:rPr>
      </w:pPr>
      <w:r w:rsidRPr="003B151D">
        <w:rPr>
          <w:rFonts w:ascii="Arial" w:hAnsi="Arial" w:cs="Arial"/>
          <w:sz w:val="20"/>
          <w:szCs w:val="20"/>
        </w:rPr>
        <w:t>Permit application dated December 1, 2014, and subsequent representations submitted to the TCEQ.</w:t>
      </w:r>
    </w:p>
    <w:p w14:paraId="028147CB" w14:textId="77777777" w:rsidR="00355595" w:rsidRPr="003B151D" w:rsidRDefault="00355595" w:rsidP="00355595">
      <w:pPr>
        <w:pStyle w:val="NSRlevel1"/>
        <w:rPr>
          <w:rFonts w:ascii="Arial" w:hAnsi="Arial" w:cs="Arial"/>
          <w:sz w:val="20"/>
          <w:szCs w:val="20"/>
        </w:rPr>
      </w:pPr>
      <w:r w:rsidRPr="003B151D">
        <w:rPr>
          <w:rFonts w:ascii="Arial" w:hAnsi="Arial" w:cs="Arial"/>
          <w:sz w:val="20"/>
          <w:szCs w:val="20"/>
        </w:rPr>
        <w:t>The following information shall be maintained by the holder of this permit in a form suitable for inspection for a period of five years after collection and shall be made available upon request to representatives of the TCEQ, EPA, or any local air pollution control program having jurisdiction:</w:t>
      </w:r>
    </w:p>
    <w:p w14:paraId="34ABF41D" w14:textId="77777777" w:rsidR="00355595" w:rsidRPr="003B151D" w:rsidRDefault="00355595" w:rsidP="00355595">
      <w:pPr>
        <w:pStyle w:val="NSRlevel2"/>
        <w:rPr>
          <w:rFonts w:ascii="Arial" w:hAnsi="Arial" w:cs="Arial"/>
          <w:sz w:val="20"/>
          <w:szCs w:val="20"/>
        </w:rPr>
      </w:pPr>
      <w:r w:rsidRPr="003B151D">
        <w:rPr>
          <w:rFonts w:ascii="Arial" w:hAnsi="Arial" w:cs="Arial"/>
          <w:sz w:val="20"/>
          <w:szCs w:val="20"/>
        </w:rPr>
        <w:t>For the combustion turbine (EPN SC-7), records of the following:</w:t>
      </w:r>
    </w:p>
    <w:p w14:paraId="43C0CD4F" w14:textId="77777777" w:rsidR="00355595" w:rsidRPr="003B151D" w:rsidRDefault="00355595" w:rsidP="00355595">
      <w:pPr>
        <w:pStyle w:val="NSRlevel3"/>
        <w:rPr>
          <w:rFonts w:ascii="Arial" w:hAnsi="Arial" w:cs="Arial"/>
          <w:sz w:val="20"/>
          <w:szCs w:val="20"/>
        </w:rPr>
      </w:pPr>
      <w:r w:rsidRPr="003B151D">
        <w:rPr>
          <w:rFonts w:ascii="Arial" w:hAnsi="Arial" w:cs="Arial"/>
          <w:sz w:val="20"/>
          <w:szCs w:val="20"/>
        </w:rPr>
        <w:t>Fuel usage in MMBtu, kept hourly, monthly, and 12-month rolling basis.</w:t>
      </w:r>
    </w:p>
    <w:p w14:paraId="56913932" w14:textId="77777777" w:rsidR="00355595" w:rsidRPr="003B151D" w:rsidRDefault="00355595" w:rsidP="00355595">
      <w:pPr>
        <w:pStyle w:val="NSRlevel3"/>
        <w:rPr>
          <w:rFonts w:ascii="Arial" w:hAnsi="Arial" w:cs="Arial"/>
          <w:sz w:val="20"/>
          <w:szCs w:val="20"/>
        </w:rPr>
      </w:pPr>
      <w:r w:rsidRPr="003B151D">
        <w:rPr>
          <w:rFonts w:ascii="Arial" w:hAnsi="Arial" w:cs="Arial"/>
          <w:sz w:val="20"/>
          <w:szCs w:val="20"/>
        </w:rPr>
        <w:lastRenderedPageBreak/>
        <w:t>Averages of CH</w:t>
      </w:r>
      <w:r w:rsidRPr="003B151D">
        <w:rPr>
          <w:rFonts w:ascii="Arial" w:hAnsi="Arial" w:cs="Arial"/>
          <w:sz w:val="20"/>
          <w:szCs w:val="20"/>
          <w:vertAlign w:val="subscript"/>
        </w:rPr>
        <w:t>4</w:t>
      </w:r>
      <w:r w:rsidRPr="003B151D">
        <w:rPr>
          <w:rFonts w:ascii="Arial" w:hAnsi="Arial" w:cs="Arial"/>
          <w:sz w:val="20"/>
          <w:szCs w:val="20"/>
        </w:rPr>
        <w:t>, N</w:t>
      </w:r>
      <w:r w:rsidRPr="003B151D">
        <w:rPr>
          <w:rFonts w:ascii="Arial" w:hAnsi="Arial" w:cs="Arial"/>
          <w:sz w:val="20"/>
          <w:szCs w:val="20"/>
          <w:vertAlign w:val="subscript"/>
        </w:rPr>
        <w:t>2</w:t>
      </w:r>
      <w:r w:rsidRPr="003B151D">
        <w:rPr>
          <w:rFonts w:ascii="Arial" w:hAnsi="Arial" w:cs="Arial"/>
          <w:sz w:val="20"/>
          <w:szCs w:val="20"/>
        </w:rPr>
        <w:t>O, CO</w:t>
      </w:r>
      <w:r w:rsidRPr="003B151D">
        <w:rPr>
          <w:rFonts w:ascii="Arial" w:hAnsi="Arial" w:cs="Arial"/>
          <w:sz w:val="20"/>
          <w:szCs w:val="20"/>
          <w:vertAlign w:val="subscript"/>
        </w:rPr>
        <w:t>2</w:t>
      </w:r>
      <w:r w:rsidRPr="003B151D">
        <w:rPr>
          <w:rFonts w:ascii="Arial" w:hAnsi="Arial" w:cs="Arial"/>
          <w:sz w:val="20"/>
          <w:szCs w:val="20"/>
        </w:rPr>
        <w:t>, and CO</w:t>
      </w:r>
      <w:r w:rsidRPr="003B151D">
        <w:rPr>
          <w:rFonts w:ascii="Arial" w:hAnsi="Arial" w:cs="Arial"/>
          <w:sz w:val="20"/>
          <w:szCs w:val="20"/>
          <w:vertAlign w:val="subscript"/>
        </w:rPr>
        <w:t>2</w:t>
      </w:r>
      <w:r w:rsidRPr="003B151D">
        <w:rPr>
          <w:rFonts w:ascii="Arial" w:hAnsi="Arial" w:cs="Arial"/>
          <w:sz w:val="20"/>
          <w:szCs w:val="20"/>
        </w:rPr>
        <w:t>e emissions, kept hourly, monthly, and on a 12-month rolling average.</w:t>
      </w:r>
    </w:p>
    <w:p w14:paraId="1C4C29C7" w14:textId="77777777" w:rsidR="00355595" w:rsidRPr="003B151D" w:rsidRDefault="00355595" w:rsidP="00355595">
      <w:pPr>
        <w:pStyle w:val="NSRlevel3"/>
        <w:rPr>
          <w:rFonts w:ascii="Arial" w:hAnsi="Arial" w:cs="Arial"/>
          <w:sz w:val="20"/>
          <w:szCs w:val="20"/>
        </w:rPr>
      </w:pPr>
      <w:r w:rsidRPr="003B151D">
        <w:rPr>
          <w:rFonts w:ascii="Arial" w:hAnsi="Arial" w:cs="Arial"/>
          <w:sz w:val="20"/>
          <w:szCs w:val="20"/>
        </w:rPr>
        <w:t>Records of monthly sampling of natural gas HHV determinations.</w:t>
      </w:r>
    </w:p>
    <w:p w14:paraId="30EB7F60" w14:textId="77777777" w:rsidR="00355595" w:rsidRPr="003B151D" w:rsidRDefault="00355595" w:rsidP="00355595">
      <w:pPr>
        <w:pStyle w:val="NSRlevel3"/>
        <w:rPr>
          <w:rFonts w:ascii="Arial" w:hAnsi="Arial" w:cs="Arial"/>
          <w:sz w:val="20"/>
          <w:szCs w:val="20"/>
        </w:rPr>
      </w:pPr>
      <w:r w:rsidRPr="003B151D">
        <w:rPr>
          <w:rFonts w:ascii="Arial" w:hAnsi="Arial" w:cs="Arial"/>
          <w:sz w:val="20"/>
          <w:szCs w:val="20"/>
        </w:rPr>
        <w:t>Records of the annual efficiency demonstration detailed in this permit.</w:t>
      </w:r>
    </w:p>
    <w:p w14:paraId="558255AC" w14:textId="77777777" w:rsidR="00355595" w:rsidRPr="003B151D" w:rsidRDefault="00355595" w:rsidP="00355595">
      <w:pPr>
        <w:pStyle w:val="NSRlevel2"/>
        <w:rPr>
          <w:rFonts w:ascii="Arial" w:hAnsi="Arial" w:cs="Arial"/>
          <w:sz w:val="20"/>
          <w:szCs w:val="20"/>
        </w:rPr>
      </w:pPr>
      <w:r w:rsidRPr="003B151D">
        <w:rPr>
          <w:rFonts w:ascii="Arial" w:hAnsi="Arial" w:cs="Arial"/>
          <w:sz w:val="20"/>
          <w:szCs w:val="20"/>
        </w:rPr>
        <w:t>For the fire water pump engine (EPN FP-1), hours of operation on a monthly and rolling 12-month basis to show compliance with this permit.</w:t>
      </w:r>
    </w:p>
    <w:p w14:paraId="041D927C" w14:textId="77777777" w:rsidR="00355595" w:rsidRPr="003B151D" w:rsidRDefault="00355595" w:rsidP="00355595">
      <w:pPr>
        <w:pStyle w:val="NSRlevel2"/>
        <w:rPr>
          <w:rFonts w:ascii="Arial" w:hAnsi="Arial" w:cs="Arial"/>
          <w:sz w:val="20"/>
          <w:szCs w:val="20"/>
        </w:rPr>
      </w:pPr>
      <w:r w:rsidRPr="003B151D">
        <w:rPr>
          <w:rFonts w:ascii="Arial" w:hAnsi="Arial" w:cs="Arial"/>
          <w:sz w:val="20"/>
          <w:szCs w:val="20"/>
        </w:rPr>
        <w:t>Records of triggered alarms and maintenance or leak repair performed on SF</w:t>
      </w:r>
      <w:r w:rsidRPr="003B151D">
        <w:rPr>
          <w:rFonts w:ascii="Arial" w:hAnsi="Arial" w:cs="Arial"/>
          <w:sz w:val="20"/>
          <w:szCs w:val="20"/>
          <w:vertAlign w:val="subscript"/>
        </w:rPr>
        <w:t xml:space="preserve">6 </w:t>
      </w:r>
      <w:r w:rsidRPr="003B151D">
        <w:rPr>
          <w:rFonts w:ascii="Arial" w:hAnsi="Arial" w:cs="Arial"/>
          <w:sz w:val="20"/>
          <w:szCs w:val="20"/>
        </w:rPr>
        <w:t>containing circuit breakers.</w:t>
      </w:r>
    </w:p>
    <w:p w14:paraId="7D896135" w14:textId="77777777" w:rsidR="00355595" w:rsidRPr="003B151D" w:rsidRDefault="00355595" w:rsidP="00355595">
      <w:pPr>
        <w:pStyle w:val="NSRlevel2"/>
        <w:rPr>
          <w:rFonts w:ascii="Arial" w:hAnsi="Arial" w:cs="Arial"/>
          <w:sz w:val="20"/>
          <w:szCs w:val="20"/>
        </w:rPr>
      </w:pPr>
      <w:r w:rsidRPr="003B151D">
        <w:rPr>
          <w:rFonts w:ascii="Arial" w:hAnsi="Arial" w:cs="Arial"/>
          <w:sz w:val="20"/>
          <w:szCs w:val="20"/>
        </w:rPr>
        <w:t>Records of AVO checks on the natural gas fuel and maintenance performed to any piping and valves in natural gas service to show compliance with this permit.</w:t>
      </w:r>
    </w:p>
    <w:p w14:paraId="1A631702" w14:textId="77777777" w:rsidR="00355595" w:rsidRPr="003B151D" w:rsidRDefault="00355595" w:rsidP="00355595">
      <w:pPr>
        <w:pStyle w:val="NSRlevel2"/>
        <w:rPr>
          <w:sz w:val="20"/>
          <w:szCs w:val="20"/>
        </w:rPr>
      </w:pPr>
      <w:r w:rsidRPr="003B151D">
        <w:rPr>
          <w:rFonts w:ascii="Arial" w:hAnsi="Arial" w:cs="Arial"/>
          <w:sz w:val="20"/>
          <w:szCs w:val="20"/>
        </w:rPr>
        <w:t>Records of calibrations, preventative maintenance, and/or repairs performed on fuel gas flow meters.</w:t>
      </w:r>
    </w:p>
    <w:p w14:paraId="667658CD" w14:textId="77777777" w:rsidR="00964D75" w:rsidRPr="003B151D" w:rsidRDefault="00964D75" w:rsidP="00964D75">
      <w:pPr>
        <w:pStyle w:val="NSRHeading"/>
        <w:rPr>
          <w:rFonts w:ascii="Arial" w:hAnsi="Arial" w:cs="Arial"/>
          <w:sz w:val="20"/>
          <w:szCs w:val="20"/>
        </w:rPr>
      </w:pPr>
      <w:r w:rsidRPr="003B151D">
        <w:rPr>
          <w:rFonts w:ascii="Arial" w:hAnsi="Arial" w:cs="Arial"/>
          <w:sz w:val="20"/>
          <w:szCs w:val="20"/>
        </w:rPr>
        <w:t>General Requirements</w:t>
      </w:r>
      <w:r w:rsidR="00F84E9C" w:rsidRPr="003B151D">
        <w:rPr>
          <w:rFonts w:ascii="Arial" w:hAnsi="Arial" w:cs="Arial"/>
          <w:sz w:val="20"/>
          <w:szCs w:val="20"/>
        </w:rPr>
        <w:t xml:space="preserve">  </w:t>
      </w:r>
    </w:p>
    <w:p w14:paraId="6539AFB3" w14:textId="4B213846" w:rsidR="00964D75" w:rsidRPr="003B151D" w:rsidRDefault="00964D75" w:rsidP="00964D75">
      <w:pPr>
        <w:pStyle w:val="NSRlevel1"/>
        <w:rPr>
          <w:rFonts w:ascii="Arial" w:hAnsi="Arial" w:cs="Arial"/>
          <w:sz w:val="20"/>
          <w:szCs w:val="20"/>
        </w:rPr>
      </w:pPr>
      <w:r w:rsidRPr="003B151D">
        <w:rPr>
          <w:rFonts w:ascii="Arial" w:hAnsi="Arial" w:cs="Arial"/>
          <w:sz w:val="20"/>
          <w:szCs w:val="20"/>
        </w:rPr>
        <w:t xml:space="preserve">The following facilities are authorized by permits by rule (PBR) under </w:t>
      </w:r>
      <w:r w:rsidR="005A1ACC" w:rsidRPr="003B151D">
        <w:rPr>
          <w:rFonts w:ascii="Arial" w:hAnsi="Arial" w:cs="Arial"/>
          <w:sz w:val="20"/>
          <w:szCs w:val="20"/>
        </w:rPr>
        <w:t>Title 30 Texas Administrative Code Chapter 106</w:t>
      </w:r>
      <w:r w:rsidR="00DB4141" w:rsidRPr="003B151D">
        <w:rPr>
          <w:rFonts w:ascii="Arial" w:hAnsi="Arial" w:cs="Arial"/>
          <w:sz w:val="20"/>
          <w:szCs w:val="20"/>
        </w:rPr>
        <w:t xml:space="preserve"> or by Standard Permit (SP)</w:t>
      </w:r>
      <w:r w:rsidR="005A1ACC" w:rsidRPr="003B151D">
        <w:rPr>
          <w:rFonts w:ascii="Arial" w:hAnsi="Arial" w:cs="Arial"/>
          <w:sz w:val="20"/>
          <w:szCs w:val="20"/>
        </w:rPr>
        <w:t>.  These authorizations are listed here for reference purposes only.</w:t>
      </w:r>
    </w:p>
    <w:p w14:paraId="71165033" w14:textId="77777777" w:rsidR="002331CE" w:rsidRPr="003B151D" w:rsidRDefault="002331CE" w:rsidP="00964D75">
      <w:pPr>
        <w:rPr>
          <w:rFonts w:ascii="Arial" w:hAnsi="Arial" w:cs="Arial"/>
          <w:sz w:val="20"/>
          <w:szCs w:val="20"/>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227"/>
        <w:gridCol w:w="2160"/>
      </w:tblGrid>
      <w:tr w:rsidR="00F84E9C" w:rsidRPr="003B151D" w14:paraId="48783724" w14:textId="77777777" w:rsidTr="00546F97">
        <w:trPr>
          <w:trHeight w:val="258"/>
        </w:trPr>
        <w:tc>
          <w:tcPr>
            <w:tcW w:w="522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00F9D22" w14:textId="77777777" w:rsidR="00F84E9C" w:rsidRPr="003B151D" w:rsidRDefault="00F84E9C" w:rsidP="00546F97">
            <w:pPr>
              <w:keepNext/>
              <w:keepLines/>
              <w:rPr>
                <w:rFonts w:ascii="Arial" w:hAnsi="Arial" w:cs="Arial"/>
                <w:sz w:val="20"/>
                <w:szCs w:val="20"/>
              </w:rPr>
            </w:pPr>
            <w:r w:rsidRPr="003B151D">
              <w:rPr>
                <w:rFonts w:ascii="Arial" w:hAnsi="Arial" w:cs="Arial"/>
                <w:sz w:val="20"/>
                <w:szCs w:val="20"/>
              </w:rPr>
              <w:t xml:space="preserve">Facilities </w:t>
            </w:r>
          </w:p>
        </w:tc>
        <w:tc>
          <w:tcPr>
            <w:tcW w:w="21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20BC457" w14:textId="1CDAFF2C" w:rsidR="00F84E9C" w:rsidRPr="003B151D" w:rsidRDefault="008C71D4" w:rsidP="00546F97">
            <w:pPr>
              <w:keepNext/>
              <w:keepLines/>
              <w:jc w:val="center"/>
              <w:rPr>
                <w:rFonts w:ascii="Arial" w:hAnsi="Arial" w:cs="Arial"/>
                <w:sz w:val="20"/>
                <w:szCs w:val="20"/>
              </w:rPr>
            </w:pPr>
            <w:r w:rsidRPr="003B151D">
              <w:rPr>
                <w:rFonts w:ascii="Arial" w:hAnsi="Arial" w:cs="Arial"/>
                <w:sz w:val="20"/>
                <w:szCs w:val="20"/>
              </w:rPr>
              <w:t>PBR</w:t>
            </w:r>
            <w:r w:rsidR="00DB4141" w:rsidRPr="003B151D">
              <w:rPr>
                <w:rFonts w:ascii="Arial" w:hAnsi="Arial" w:cs="Arial"/>
                <w:sz w:val="20"/>
                <w:szCs w:val="20"/>
              </w:rPr>
              <w:t>/SP</w:t>
            </w:r>
            <w:r w:rsidRPr="003B151D">
              <w:rPr>
                <w:rFonts w:ascii="Arial" w:hAnsi="Arial" w:cs="Arial"/>
                <w:sz w:val="20"/>
                <w:szCs w:val="20"/>
              </w:rPr>
              <w:t xml:space="preserve"> </w:t>
            </w:r>
            <w:r w:rsidR="00F84E9C" w:rsidRPr="003B151D">
              <w:rPr>
                <w:rFonts w:ascii="Arial" w:hAnsi="Arial" w:cs="Arial"/>
                <w:sz w:val="20"/>
                <w:szCs w:val="20"/>
              </w:rPr>
              <w:t>Authorization</w:t>
            </w:r>
          </w:p>
        </w:tc>
      </w:tr>
      <w:tr w:rsidR="00F84E9C" w:rsidRPr="003B151D" w14:paraId="7381627A" w14:textId="77777777" w:rsidTr="00CC6DDE">
        <w:trPr>
          <w:trHeight w:val="288"/>
        </w:trPr>
        <w:tc>
          <w:tcPr>
            <w:tcW w:w="5227" w:type="dxa"/>
            <w:tcBorders>
              <w:top w:val="single" w:sz="4" w:space="0" w:color="auto"/>
              <w:left w:val="single" w:sz="4" w:space="0" w:color="auto"/>
              <w:bottom w:val="single" w:sz="4" w:space="0" w:color="auto"/>
              <w:right w:val="single" w:sz="4" w:space="0" w:color="auto"/>
            </w:tcBorders>
            <w:vAlign w:val="center"/>
            <w:hideMark/>
          </w:tcPr>
          <w:p w14:paraId="46E8392B" w14:textId="77777777" w:rsidR="00F84E9C" w:rsidRPr="003B151D" w:rsidRDefault="00F84E9C" w:rsidP="00546F97">
            <w:pPr>
              <w:keepNext/>
              <w:keepLines/>
              <w:autoSpaceDE w:val="0"/>
              <w:autoSpaceDN w:val="0"/>
              <w:adjustRightInd w:val="0"/>
              <w:rPr>
                <w:rFonts w:ascii="Arial" w:hAnsi="Arial" w:cs="Arial"/>
                <w:sz w:val="20"/>
                <w:szCs w:val="20"/>
              </w:rPr>
            </w:pPr>
            <w:r w:rsidRPr="003B151D">
              <w:rPr>
                <w:rFonts w:ascii="Arial" w:hAnsi="Arial" w:cs="Arial"/>
                <w:sz w:val="20"/>
                <w:szCs w:val="20"/>
              </w:rPr>
              <w:t>Brazing, Soldering, Welding</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E5FF56" w14:textId="77777777" w:rsidR="00F84E9C" w:rsidRPr="003B151D" w:rsidRDefault="00F84E9C" w:rsidP="00546F97">
            <w:pPr>
              <w:keepNext/>
              <w:keepLines/>
              <w:autoSpaceDE w:val="0"/>
              <w:autoSpaceDN w:val="0"/>
              <w:adjustRightInd w:val="0"/>
              <w:jc w:val="center"/>
              <w:rPr>
                <w:rFonts w:ascii="Arial" w:hAnsi="Arial" w:cs="Arial"/>
                <w:sz w:val="20"/>
                <w:szCs w:val="20"/>
              </w:rPr>
            </w:pPr>
            <w:r w:rsidRPr="003B151D">
              <w:rPr>
                <w:rFonts w:ascii="Arial" w:hAnsi="Arial" w:cs="Arial"/>
                <w:sz w:val="20"/>
                <w:szCs w:val="20"/>
              </w:rPr>
              <w:t>§ 106.227</w:t>
            </w:r>
          </w:p>
        </w:tc>
      </w:tr>
      <w:tr w:rsidR="00F84E9C" w:rsidRPr="003B151D" w14:paraId="41A34A3E" w14:textId="77777777" w:rsidTr="00CC6DDE">
        <w:trPr>
          <w:trHeight w:val="288"/>
        </w:trPr>
        <w:tc>
          <w:tcPr>
            <w:tcW w:w="5227" w:type="dxa"/>
            <w:tcBorders>
              <w:top w:val="single" w:sz="4" w:space="0" w:color="auto"/>
              <w:left w:val="single" w:sz="4" w:space="0" w:color="auto"/>
              <w:bottom w:val="single" w:sz="4" w:space="0" w:color="auto"/>
              <w:right w:val="single" w:sz="4" w:space="0" w:color="auto"/>
            </w:tcBorders>
            <w:vAlign w:val="center"/>
            <w:hideMark/>
          </w:tcPr>
          <w:p w14:paraId="45ABD32A" w14:textId="77777777" w:rsidR="00F84E9C" w:rsidRPr="003B151D" w:rsidRDefault="00F84E9C" w:rsidP="00CC6DDE">
            <w:pPr>
              <w:keepNext/>
              <w:keepLines/>
              <w:autoSpaceDE w:val="0"/>
              <w:autoSpaceDN w:val="0"/>
              <w:adjustRightInd w:val="0"/>
              <w:rPr>
                <w:rFonts w:ascii="Arial" w:hAnsi="Arial" w:cs="Arial"/>
                <w:sz w:val="20"/>
                <w:szCs w:val="20"/>
              </w:rPr>
            </w:pPr>
            <w:r w:rsidRPr="003B151D">
              <w:rPr>
                <w:rFonts w:ascii="Arial" w:hAnsi="Arial" w:cs="Arial"/>
                <w:sz w:val="20"/>
                <w:szCs w:val="20"/>
              </w:rPr>
              <w:t>Routine Maintenance, Startup, and Shutdown of Facilities and Temporary Maintenance Facilities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BD0BB03" w14:textId="77777777" w:rsidR="00F84E9C" w:rsidRPr="003B151D" w:rsidRDefault="00F84E9C" w:rsidP="00CC6DDE">
            <w:pPr>
              <w:keepNext/>
              <w:keepLines/>
              <w:autoSpaceDE w:val="0"/>
              <w:autoSpaceDN w:val="0"/>
              <w:adjustRightInd w:val="0"/>
              <w:jc w:val="center"/>
              <w:rPr>
                <w:rFonts w:ascii="Arial" w:hAnsi="Arial" w:cs="Arial"/>
                <w:sz w:val="20"/>
                <w:szCs w:val="20"/>
              </w:rPr>
            </w:pPr>
            <w:r w:rsidRPr="003B151D">
              <w:rPr>
                <w:rFonts w:ascii="Arial" w:hAnsi="Arial" w:cs="Arial"/>
                <w:sz w:val="20"/>
                <w:szCs w:val="20"/>
              </w:rPr>
              <w:t>§ 106.263</w:t>
            </w:r>
          </w:p>
        </w:tc>
      </w:tr>
      <w:tr w:rsidR="00F84E9C" w:rsidRPr="003B151D" w14:paraId="04D601C3" w14:textId="77777777" w:rsidTr="00CC6DDE">
        <w:trPr>
          <w:trHeight w:val="288"/>
        </w:trPr>
        <w:tc>
          <w:tcPr>
            <w:tcW w:w="5227" w:type="dxa"/>
            <w:tcBorders>
              <w:top w:val="single" w:sz="4" w:space="0" w:color="auto"/>
              <w:left w:val="single" w:sz="4" w:space="0" w:color="auto"/>
              <w:bottom w:val="single" w:sz="4" w:space="0" w:color="auto"/>
              <w:right w:val="single" w:sz="4" w:space="0" w:color="auto"/>
            </w:tcBorders>
            <w:vAlign w:val="center"/>
            <w:hideMark/>
          </w:tcPr>
          <w:p w14:paraId="3063F295" w14:textId="77777777" w:rsidR="00F84E9C" w:rsidRPr="003B151D" w:rsidRDefault="00F84E9C" w:rsidP="00CC6DDE">
            <w:pPr>
              <w:keepNext/>
              <w:keepLines/>
              <w:autoSpaceDE w:val="0"/>
              <w:autoSpaceDN w:val="0"/>
              <w:adjustRightInd w:val="0"/>
              <w:rPr>
                <w:rFonts w:ascii="Arial" w:hAnsi="Arial" w:cs="Arial"/>
                <w:sz w:val="20"/>
                <w:szCs w:val="20"/>
              </w:rPr>
            </w:pPr>
            <w:r w:rsidRPr="003B151D">
              <w:rPr>
                <w:rFonts w:ascii="Arial" w:hAnsi="Arial" w:cs="Arial"/>
                <w:sz w:val="20"/>
                <w:szCs w:val="20"/>
              </w:rPr>
              <w:t>Handheld and Manually Operated Machines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55E119A" w14:textId="77777777" w:rsidR="00F84E9C" w:rsidRPr="003B151D" w:rsidRDefault="00F84E9C" w:rsidP="00CC6DDE">
            <w:pPr>
              <w:keepNext/>
              <w:keepLines/>
              <w:autoSpaceDE w:val="0"/>
              <w:autoSpaceDN w:val="0"/>
              <w:adjustRightInd w:val="0"/>
              <w:jc w:val="center"/>
              <w:rPr>
                <w:rFonts w:ascii="Arial" w:hAnsi="Arial" w:cs="Arial"/>
                <w:sz w:val="20"/>
                <w:szCs w:val="20"/>
              </w:rPr>
            </w:pPr>
            <w:r w:rsidRPr="003B151D">
              <w:rPr>
                <w:rFonts w:ascii="Arial" w:hAnsi="Arial" w:cs="Arial"/>
                <w:sz w:val="20"/>
                <w:szCs w:val="20"/>
              </w:rPr>
              <w:t>§ 106.265</w:t>
            </w:r>
          </w:p>
        </w:tc>
      </w:tr>
      <w:tr w:rsidR="00F84E9C" w:rsidRPr="003B151D" w14:paraId="656325CD" w14:textId="77777777" w:rsidTr="00CC6DDE">
        <w:trPr>
          <w:trHeight w:val="288"/>
        </w:trPr>
        <w:tc>
          <w:tcPr>
            <w:tcW w:w="5227" w:type="dxa"/>
            <w:tcBorders>
              <w:top w:val="single" w:sz="4" w:space="0" w:color="auto"/>
              <w:left w:val="single" w:sz="4" w:space="0" w:color="auto"/>
              <w:bottom w:val="single" w:sz="4" w:space="0" w:color="auto"/>
              <w:right w:val="single" w:sz="4" w:space="0" w:color="auto"/>
            </w:tcBorders>
            <w:vAlign w:val="center"/>
            <w:hideMark/>
          </w:tcPr>
          <w:p w14:paraId="210E4DE3" w14:textId="77777777" w:rsidR="00F84E9C" w:rsidRPr="003B151D" w:rsidRDefault="00F84E9C" w:rsidP="00CC6DDE">
            <w:pPr>
              <w:keepNext/>
              <w:keepLines/>
              <w:autoSpaceDE w:val="0"/>
              <w:autoSpaceDN w:val="0"/>
              <w:adjustRightInd w:val="0"/>
              <w:rPr>
                <w:rFonts w:ascii="Arial" w:hAnsi="Arial" w:cs="Arial"/>
                <w:sz w:val="20"/>
                <w:szCs w:val="20"/>
              </w:rPr>
            </w:pPr>
            <w:r w:rsidRPr="003B151D">
              <w:rPr>
                <w:rFonts w:ascii="Arial" w:hAnsi="Arial" w:cs="Arial"/>
                <w:sz w:val="20"/>
                <w:szCs w:val="20"/>
              </w:rPr>
              <w:t xml:space="preserve">Surface Coating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CCED236" w14:textId="77777777" w:rsidR="00F84E9C" w:rsidRPr="003B151D" w:rsidRDefault="00F84E9C" w:rsidP="00CC6DDE">
            <w:pPr>
              <w:keepNext/>
              <w:keepLines/>
              <w:autoSpaceDE w:val="0"/>
              <w:autoSpaceDN w:val="0"/>
              <w:adjustRightInd w:val="0"/>
              <w:jc w:val="center"/>
              <w:rPr>
                <w:rFonts w:ascii="Arial" w:hAnsi="Arial" w:cs="Arial"/>
                <w:sz w:val="20"/>
                <w:szCs w:val="20"/>
              </w:rPr>
            </w:pPr>
            <w:r w:rsidRPr="003B151D">
              <w:rPr>
                <w:rFonts w:ascii="Arial" w:hAnsi="Arial" w:cs="Arial"/>
                <w:sz w:val="20"/>
                <w:szCs w:val="20"/>
              </w:rPr>
              <w:t>§ 106.433</w:t>
            </w:r>
          </w:p>
        </w:tc>
      </w:tr>
      <w:tr w:rsidR="00F84E9C" w:rsidRPr="003B151D" w14:paraId="1BD9424A" w14:textId="77777777" w:rsidTr="00CC6DDE">
        <w:trPr>
          <w:trHeight w:val="288"/>
        </w:trPr>
        <w:tc>
          <w:tcPr>
            <w:tcW w:w="5227" w:type="dxa"/>
            <w:tcBorders>
              <w:top w:val="single" w:sz="4" w:space="0" w:color="auto"/>
              <w:left w:val="single" w:sz="4" w:space="0" w:color="auto"/>
              <w:bottom w:val="single" w:sz="4" w:space="0" w:color="auto"/>
              <w:right w:val="single" w:sz="4" w:space="0" w:color="auto"/>
            </w:tcBorders>
            <w:vAlign w:val="center"/>
            <w:hideMark/>
          </w:tcPr>
          <w:p w14:paraId="27AE0E8D" w14:textId="77777777" w:rsidR="00F84E9C" w:rsidRPr="003B151D" w:rsidRDefault="00F84E9C" w:rsidP="00CC6DDE">
            <w:pPr>
              <w:keepNext/>
              <w:keepLines/>
              <w:autoSpaceDE w:val="0"/>
              <w:autoSpaceDN w:val="0"/>
              <w:adjustRightInd w:val="0"/>
              <w:rPr>
                <w:rFonts w:ascii="Arial" w:hAnsi="Arial" w:cs="Arial"/>
                <w:sz w:val="20"/>
                <w:szCs w:val="20"/>
              </w:rPr>
            </w:pPr>
            <w:r w:rsidRPr="003B151D">
              <w:rPr>
                <w:rFonts w:ascii="Arial" w:hAnsi="Arial" w:cs="Arial"/>
                <w:sz w:val="20"/>
                <w:szCs w:val="20"/>
              </w:rPr>
              <w:t>Abrasive Blasting, Outdoor</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711256" w14:textId="77777777" w:rsidR="00F84E9C" w:rsidRPr="003B151D" w:rsidRDefault="00F84E9C" w:rsidP="00CC6DDE">
            <w:pPr>
              <w:keepNext/>
              <w:keepLines/>
              <w:autoSpaceDE w:val="0"/>
              <w:autoSpaceDN w:val="0"/>
              <w:adjustRightInd w:val="0"/>
              <w:jc w:val="center"/>
              <w:rPr>
                <w:rFonts w:ascii="Arial" w:hAnsi="Arial" w:cs="Arial"/>
                <w:sz w:val="20"/>
                <w:szCs w:val="20"/>
              </w:rPr>
            </w:pPr>
            <w:r w:rsidRPr="003B151D">
              <w:rPr>
                <w:rFonts w:ascii="Arial" w:hAnsi="Arial" w:cs="Arial"/>
                <w:sz w:val="20"/>
                <w:szCs w:val="20"/>
              </w:rPr>
              <w:t>§ 106.452</w:t>
            </w:r>
          </w:p>
        </w:tc>
      </w:tr>
      <w:tr w:rsidR="00F84E9C" w:rsidRPr="003B151D" w14:paraId="602EFA1B" w14:textId="77777777" w:rsidTr="00CC6DDE">
        <w:trPr>
          <w:trHeight w:val="288"/>
        </w:trPr>
        <w:tc>
          <w:tcPr>
            <w:tcW w:w="5227" w:type="dxa"/>
            <w:tcBorders>
              <w:top w:val="single" w:sz="4" w:space="0" w:color="auto"/>
              <w:left w:val="single" w:sz="4" w:space="0" w:color="auto"/>
              <w:bottom w:val="single" w:sz="4" w:space="0" w:color="auto"/>
              <w:right w:val="single" w:sz="4" w:space="0" w:color="auto"/>
            </w:tcBorders>
            <w:vAlign w:val="center"/>
            <w:hideMark/>
          </w:tcPr>
          <w:p w14:paraId="78D0CA93" w14:textId="77777777" w:rsidR="00F84E9C" w:rsidRPr="003B151D" w:rsidRDefault="00F84E9C" w:rsidP="00CC6DDE">
            <w:pPr>
              <w:keepNext/>
              <w:keepLines/>
              <w:autoSpaceDE w:val="0"/>
              <w:autoSpaceDN w:val="0"/>
              <w:adjustRightInd w:val="0"/>
              <w:rPr>
                <w:rFonts w:ascii="Arial" w:hAnsi="Arial" w:cs="Arial"/>
                <w:sz w:val="20"/>
                <w:szCs w:val="20"/>
              </w:rPr>
            </w:pPr>
            <w:r w:rsidRPr="003B151D">
              <w:rPr>
                <w:rFonts w:ascii="Arial" w:hAnsi="Arial" w:cs="Arial"/>
                <w:sz w:val="20"/>
                <w:szCs w:val="20"/>
              </w:rPr>
              <w:t>Solvent Cleaning, Parts Degreaser</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CF8645B" w14:textId="77777777" w:rsidR="00F84E9C" w:rsidRPr="003B151D" w:rsidRDefault="00F84E9C" w:rsidP="00CC6DDE">
            <w:pPr>
              <w:keepNext/>
              <w:keepLines/>
              <w:autoSpaceDE w:val="0"/>
              <w:autoSpaceDN w:val="0"/>
              <w:adjustRightInd w:val="0"/>
              <w:jc w:val="center"/>
              <w:rPr>
                <w:rFonts w:ascii="Arial" w:hAnsi="Arial" w:cs="Arial"/>
                <w:sz w:val="20"/>
                <w:szCs w:val="20"/>
              </w:rPr>
            </w:pPr>
            <w:r w:rsidRPr="003B151D">
              <w:rPr>
                <w:rFonts w:ascii="Arial" w:hAnsi="Arial" w:cs="Arial"/>
                <w:sz w:val="20"/>
                <w:szCs w:val="20"/>
              </w:rPr>
              <w:t>§ 106.454</w:t>
            </w:r>
          </w:p>
        </w:tc>
      </w:tr>
      <w:tr w:rsidR="00F84E9C" w:rsidRPr="003B151D" w14:paraId="4417B981" w14:textId="77777777" w:rsidTr="00CC6DDE">
        <w:trPr>
          <w:trHeight w:val="288"/>
        </w:trPr>
        <w:tc>
          <w:tcPr>
            <w:tcW w:w="5227" w:type="dxa"/>
            <w:tcBorders>
              <w:top w:val="single" w:sz="4" w:space="0" w:color="auto"/>
              <w:left w:val="single" w:sz="4" w:space="0" w:color="auto"/>
              <w:bottom w:val="single" w:sz="4" w:space="0" w:color="auto"/>
              <w:right w:val="single" w:sz="4" w:space="0" w:color="auto"/>
            </w:tcBorders>
            <w:vAlign w:val="center"/>
            <w:hideMark/>
          </w:tcPr>
          <w:p w14:paraId="053DD22D" w14:textId="77777777" w:rsidR="00F84E9C" w:rsidRPr="003B151D" w:rsidRDefault="00F84E9C" w:rsidP="00CC6DDE">
            <w:pPr>
              <w:keepNext/>
              <w:keepLines/>
              <w:autoSpaceDE w:val="0"/>
              <w:autoSpaceDN w:val="0"/>
              <w:adjustRightInd w:val="0"/>
              <w:rPr>
                <w:rFonts w:ascii="Arial" w:hAnsi="Arial" w:cs="Arial"/>
                <w:sz w:val="20"/>
                <w:szCs w:val="20"/>
              </w:rPr>
            </w:pPr>
            <w:r w:rsidRPr="003B151D">
              <w:rPr>
                <w:rFonts w:ascii="Arial" w:hAnsi="Arial" w:cs="Arial"/>
                <w:sz w:val="20"/>
                <w:szCs w:val="20"/>
              </w:rPr>
              <w:t>Portable and Emergency Engines (operating fewer than 876 hours per year)</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B4BF32" w14:textId="77777777" w:rsidR="00F84E9C" w:rsidRPr="003B151D" w:rsidRDefault="00F84E9C" w:rsidP="00CC6DDE">
            <w:pPr>
              <w:keepNext/>
              <w:keepLines/>
              <w:autoSpaceDE w:val="0"/>
              <w:autoSpaceDN w:val="0"/>
              <w:adjustRightInd w:val="0"/>
              <w:jc w:val="center"/>
              <w:rPr>
                <w:rFonts w:ascii="Arial" w:hAnsi="Arial" w:cs="Arial"/>
                <w:sz w:val="20"/>
                <w:szCs w:val="20"/>
              </w:rPr>
            </w:pPr>
            <w:r w:rsidRPr="003B151D">
              <w:rPr>
                <w:rFonts w:ascii="Arial" w:hAnsi="Arial" w:cs="Arial"/>
                <w:sz w:val="20"/>
                <w:szCs w:val="20"/>
              </w:rPr>
              <w:t>§ 106.511</w:t>
            </w:r>
          </w:p>
        </w:tc>
      </w:tr>
      <w:tr w:rsidR="00F84E9C" w:rsidRPr="003B151D" w14:paraId="20996691" w14:textId="77777777" w:rsidTr="00CC6DDE">
        <w:trPr>
          <w:trHeight w:val="288"/>
        </w:trPr>
        <w:tc>
          <w:tcPr>
            <w:tcW w:w="5227" w:type="dxa"/>
            <w:tcBorders>
              <w:top w:val="single" w:sz="4" w:space="0" w:color="auto"/>
              <w:left w:val="single" w:sz="4" w:space="0" w:color="auto"/>
              <w:bottom w:val="single" w:sz="4" w:space="0" w:color="auto"/>
              <w:right w:val="single" w:sz="4" w:space="0" w:color="auto"/>
            </w:tcBorders>
            <w:vAlign w:val="center"/>
            <w:hideMark/>
          </w:tcPr>
          <w:p w14:paraId="5D34699F" w14:textId="77777777" w:rsidR="00F84E9C" w:rsidRPr="003B151D" w:rsidRDefault="00F84E9C" w:rsidP="00CC6DDE">
            <w:pPr>
              <w:keepNext/>
              <w:keepLines/>
              <w:autoSpaceDE w:val="0"/>
              <w:autoSpaceDN w:val="0"/>
              <w:adjustRightInd w:val="0"/>
              <w:rPr>
                <w:rFonts w:ascii="Arial" w:hAnsi="Arial" w:cs="Arial"/>
                <w:sz w:val="20"/>
                <w:szCs w:val="20"/>
              </w:rPr>
            </w:pPr>
            <w:r w:rsidRPr="003B151D">
              <w:rPr>
                <w:rFonts w:ascii="Arial" w:hAnsi="Arial" w:cs="Arial"/>
                <w:sz w:val="20"/>
                <w:szCs w:val="20"/>
              </w:rPr>
              <w:t>Sludge Management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EC4D7D9" w14:textId="77777777" w:rsidR="00F84E9C" w:rsidRPr="003B151D" w:rsidRDefault="00F84E9C" w:rsidP="00CC6DDE">
            <w:pPr>
              <w:keepNext/>
              <w:keepLines/>
              <w:autoSpaceDE w:val="0"/>
              <w:autoSpaceDN w:val="0"/>
              <w:adjustRightInd w:val="0"/>
              <w:jc w:val="center"/>
              <w:rPr>
                <w:rFonts w:ascii="Arial" w:hAnsi="Arial" w:cs="Arial"/>
                <w:sz w:val="20"/>
                <w:szCs w:val="20"/>
              </w:rPr>
            </w:pPr>
            <w:r w:rsidRPr="003B151D">
              <w:rPr>
                <w:rFonts w:ascii="Arial" w:hAnsi="Arial" w:cs="Arial"/>
                <w:sz w:val="20"/>
                <w:szCs w:val="20"/>
              </w:rPr>
              <w:t>§ 106.532</w:t>
            </w:r>
          </w:p>
        </w:tc>
      </w:tr>
      <w:tr w:rsidR="00DB4141" w:rsidRPr="003B151D" w14:paraId="42288F37" w14:textId="77777777" w:rsidTr="00CC6DDE">
        <w:trPr>
          <w:trHeight w:val="288"/>
        </w:trPr>
        <w:tc>
          <w:tcPr>
            <w:tcW w:w="5227" w:type="dxa"/>
            <w:tcBorders>
              <w:top w:val="single" w:sz="4" w:space="0" w:color="auto"/>
              <w:left w:val="single" w:sz="4" w:space="0" w:color="auto"/>
              <w:bottom w:val="single" w:sz="4" w:space="0" w:color="auto"/>
              <w:right w:val="single" w:sz="4" w:space="0" w:color="auto"/>
            </w:tcBorders>
            <w:vAlign w:val="center"/>
          </w:tcPr>
          <w:p w14:paraId="4E32CD19" w14:textId="2FEC11B1" w:rsidR="00DB4141" w:rsidRPr="003B151D" w:rsidRDefault="00753B1D" w:rsidP="00CC6DDE">
            <w:pPr>
              <w:keepNext/>
              <w:keepLines/>
              <w:autoSpaceDE w:val="0"/>
              <w:autoSpaceDN w:val="0"/>
              <w:adjustRightInd w:val="0"/>
              <w:rPr>
                <w:rFonts w:ascii="Arial" w:hAnsi="Arial" w:cs="Arial"/>
                <w:sz w:val="20"/>
                <w:szCs w:val="20"/>
              </w:rPr>
            </w:pPr>
            <w:r w:rsidRPr="003B151D">
              <w:rPr>
                <w:rFonts w:ascii="Arial" w:hAnsi="Arial" w:cs="Arial"/>
                <w:sz w:val="20"/>
                <w:szCs w:val="20"/>
              </w:rPr>
              <w:t>Duct Burner Pollution Control Project</w:t>
            </w:r>
          </w:p>
        </w:tc>
        <w:tc>
          <w:tcPr>
            <w:tcW w:w="2160" w:type="dxa"/>
            <w:tcBorders>
              <w:top w:val="single" w:sz="4" w:space="0" w:color="auto"/>
              <w:left w:val="single" w:sz="4" w:space="0" w:color="auto"/>
              <w:bottom w:val="single" w:sz="4" w:space="0" w:color="auto"/>
              <w:right w:val="single" w:sz="4" w:space="0" w:color="auto"/>
            </w:tcBorders>
            <w:vAlign w:val="center"/>
          </w:tcPr>
          <w:p w14:paraId="0DF31991" w14:textId="74057EC0" w:rsidR="00DB4141" w:rsidRPr="003B151D" w:rsidRDefault="00753B1D" w:rsidP="00CC6DDE">
            <w:pPr>
              <w:keepNext/>
              <w:keepLines/>
              <w:autoSpaceDE w:val="0"/>
              <w:autoSpaceDN w:val="0"/>
              <w:adjustRightInd w:val="0"/>
              <w:jc w:val="center"/>
              <w:rPr>
                <w:rFonts w:ascii="Arial" w:hAnsi="Arial" w:cs="Arial"/>
                <w:sz w:val="20"/>
                <w:szCs w:val="20"/>
              </w:rPr>
            </w:pPr>
            <w:r w:rsidRPr="003B151D">
              <w:rPr>
                <w:rFonts w:ascii="Arial" w:hAnsi="Arial" w:cs="Arial"/>
                <w:sz w:val="20"/>
                <w:szCs w:val="20"/>
              </w:rPr>
              <w:t>SP Registration No. 114528</w:t>
            </w:r>
          </w:p>
        </w:tc>
      </w:tr>
    </w:tbl>
    <w:p w14:paraId="085996CE" w14:textId="77777777" w:rsidR="00F84E9C" w:rsidRPr="003B151D" w:rsidRDefault="00F84E9C" w:rsidP="00F84E9C">
      <w:pPr>
        <w:rPr>
          <w:rFonts w:ascii="Arial" w:hAnsi="Arial" w:cs="Arial"/>
          <w:sz w:val="20"/>
          <w:szCs w:val="20"/>
        </w:rPr>
      </w:pPr>
    </w:p>
    <w:p w14:paraId="6FFB1840" w14:textId="77777777" w:rsidR="00F84E9C" w:rsidRPr="003B151D" w:rsidRDefault="00F84E9C" w:rsidP="00F84E9C">
      <w:pPr>
        <w:rPr>
          <w:rFonts w:ascii="Arial" w:hAnsi="Arial" w:cs="Arial"/>
          <w:sz w:val="20"/>
          <w:szCs w:val="20"/>
        </w:rPr>
      </w:pPr>
    </w:p>
    <w:p w14:paraId="0EDE5107" w14:textId="6FF1C959" w:rsidR="00F84E9C" w:rsidRPr="003B151D" w:rsidRDefault="00F84E9C" w:rsidP="000C0A08">
      <w:pPr>
        <w:ind w:left="5760" w:firstLine="720"/>
        <w:jc w:val="center"/>
        <w:rPr>
          <w:rFonts w:ascii="Arial" w:hAnsi="Arial" w:cs="Arial"/>
          <w:sz w:val="20"/>
          <w:szCs w:val="20"/>
        </w:rPr>
      </w:pPr>
      <w:r w:rsidRPr="003B151D">
        <w:rPr>
          <w:rFonts w:ascii="Arial" w:hAnsi="Arial" w:cs="Arial"/>
          <w:sz w:val="20"/>
          <w:szCs w:val="20"/>
        </w:rPr>
        <w:t xml:space="preserve">Date:  </w:t>
      </w:r>
      <w:r w:rsidR="000C0A08">
        <w:rPr>
          <w:rFonts w:ascii="Arial" w:hAnsi="Arial" w:cs="Arial"/>
          <w:sz w:val="20"/>
          <w:szCs w:val="20"/>
        </w:rPr>
        <w:t>TBD</w:t>
      </w:r>
    </w:p>
    <w:p w14:paraId="01D7441A" w14:textId="77777777" w:rsidR="00BF6125" w:rsidRPr="003B151D" w:rsidRDefault="00BF6125" w:rsidP="00F84E9C">
      <w:pPr>
        <w:jc w:val="right"/>
        <w:rPr>
          <w:rFonts w:ascii="Arial" w:hAnsi="Arial" w:cs="Arial"/>
          <w:sz w:val="20"/>
          <w:szCs w:val="20"/>
        </w:rPr>
      </w:pPr>
    </w:p>
    <w:p w14:paraId="3A5C42A8" w14:textId="77777777" w:rsidR="00F84E9C" w:rsidRPr="003B151D" w:rsidRDefault="00F84E9C" w:rsidP="00F84E9C">
      <w:pPr>
        <w:rPr>
          <w:rFonts w:ascii="Arial" w:hAnsi="Arial" w:cs="Arial"/>
          <w:sz w:val="20"/>
          <w:szCs w:val="20"/>
        </w:rPr>
        <w:sectPr w:rsidR="00F84E9C" w:rsidRPr="003B151D" w:rsidSect="002A20E9">
          <w:headerReference w:type="even" r:id="rId8"/>
          <w:headerReference w:type="default" r:id="rId9"/>
          <w:headerReference w:type="first" r:id="rId10"/>
          <w:pgSz w:w="12240" w:h="15840" w:code="1"/>
          <w:pgMar w:top="1440" w:right="1440" w:bottom="1440" w:left="1440" w:header="1440" w:footer="720" w:gutter="0"/>
          <w:cols w:space="720"/>
          <w:titlePg/>
          <w:docGrid w:linePitch="360"/>
        </w:sectPr>
      </w:pPr>
    </w:p>
    <w:p w14:paraId="0075FD21" w14:textId="77777777" w:rsidR="00546F97" w:rsidRPr="003B151D" w:rsidRDefault="00546F97" w:rsidP="00546F97">
      <w:pPr>
        <w:pStyle w:val="NSRTitle"/>
        <w:rPr>
          <w:rFonts w:ascii="Arial" w:hAnsi="Arial" w:cs="Arial"/>
          <w:sz w:val="20"/>
          <w:szCs w:val="20"/>
        </w:rPr>
      </w:pPr>
      <w:r w:rsidRPr="003B151D">
        <w:rPr>
          <w:rFonts w:ascii="Arial" w:hAnsi="Arial" w:cs="Arial"/>
          <w:sz w:val="20"/>
          <w:szCs w:val="20"/>
        </w:rPr>
        <w:lastRenderedPageBreak/>
        <w:t>Attachment A</w:t>
      </w:r>
    </w:p>
    <w:p w14:paraId="497C9A27" w14:textId="77777777" w:rsidR="00546F97" w:rsidRPr="003B151D" w:rsidRDefault="00546F97" w:rsidP="00546F97">
      <w:pPr>
        <w:pStyle w:val="NSRTitle"/>
        <w:rPr>
          <w:rFonts w:ascii="Arial" w:hAnsi="Arial" w:cs="Arial"/>
          <w:sz w:val="20"/>
          <w:szCs w:val="20"/>
        </w:rPr>
      </w:pPr>
      <w:r w:rsidRPr="003B151D">
        <w:rPr>
          <w:rFonts w:ascii="Arial" w:hAnsi="Arial" w:cs="Arial"/>
          <w:sz w:val="20"/>
          <w:szCs w:val="20"/>
        </w:rPr>
        <w:t xml:space="preserve">Permit </w:t>
      </w:r>
      <w:r w:rsidR="00DF0F46" w:rsidRPr="003B151D">
        <w:rPr>
          <w:rFonts w:ascii="Arial" w:hAnsi="Arial" w:cs="Arial"/>
          <w:sz w:val="20"/>
          <w:szCs w:val="20"/>
        </w:rPr>
        <w:t>Numbers 1467 and PSDTX1090</w:t>
      </w:r>
    </w:p>
    <w:p w14:paraId="4C32A8BA" w14:textId="77777777" w:rsidR="00546F97" w:rsidRPr="003B151D" w:rsidRDefault="00546F97" w:rsidP="00546F97">
      <w:pPr>
        <w:pStyle w:val="NSRSubtitle"/>
        <w:rPr>
          <w:rFonts w:ascii="Arial" w:hAnsi="Arial" w:cs="Arial"/>
          <w:sz w:val="20"/>
          <w:szCs w:val="20"/>
        </w:rPr>
      </w:pPr>
      <w:r w:rsidRPr="003B151D">
        <w:rPr>
          <w:rFonts w:ascii="Arial" w:hAnsi="Arial" w:cs="Arial"/>
          <w:sz w:val="20"/>
          <w:szCs w:val="20"/>
        </w:rPr>
        <w:t>Inherently Low Emitting (ILE) Planned Maintenance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139"/>
        <w:gridCol w:w="741"/>
        <w:gridCol w:w="666"/>
        <w:gridCol w:w="619"/>
        <w:gridCol w:w="555"/>
        <w:gridCol w:w="630"/>
      </w:tblGrid>
      <w:tr w:rsidR="00546F97" w:rsidRPr="003B151D" w14:paraId="60CF05AF" w14:textId="77777777" w:rsidTr="00DF0F46">
        <w:tc>
          <w:tcPr>
            <w:tcW w:w="3283" w:type="pct"/>
            <w:vMerge w:val="restart"/>
            <w:shd w:val="pct10" w:color="auto" w:fill="auto"/>
            <w:vAlign w:val="center"/>
          </w:tcPr>
          <w:p w14:paraId="4E7FD5B7" w14:textId="77777777" w:rsidR="00546F97" w:rsidRPr="003B151D" w:rsidRDefault="00546F97" w:rsidP="00546F97">
            <w:pPr>
              <w:rPr>
                <w:rFonts w:ascii="Arial" w:eastAsia="Times New Roman" w:hAnsi="Arial" w:cs="Arial"/>
                <w:sz w:val="20"/>
                <w:szCs w:val="20"/>
              </w:rPr>
            </w:pPr>
            <w:r w:rsidRPr="003B151D">
              <w:rPr>
                <w:rFonts w:ascii="Arial" w:eastAsia="Times New Roman" w:hAnsi="Arial" w:cs="Arial"/>
                <w:sz w:val="20"/>
                <w:szCs w:val="20"/>
              </w:rPr>
              <w:t>ILE Planned Maintenance Activities</w:t>
            </w:r>
          </w:p>
        </w:tc>
        <w:tc>
          <w:tcPr>
            <w:tcW w:w="1717" w:type="pct"/>
            <w:gridSpan w:val="5"/>
            <w:shd w:val="pct10" w:color="auto" w:fill="auto"/>
            <w:vAlign w:val="center"/>
          </w:tcPr>
          <w:p w14:paraId="1936A7C6" w14:textId="77777777" w:rsidR="00546F97" w:rsidRPr="003B151D" w:rsidRDefault="00546F97" w:rsidP="00546F97">
            <w:pPr>
              <w:jc w:val="center"/>
              <w:rPr>
                <w:rFonts w:ascii="Arial" w:eastAsia="Times New Roman" w:hAnsi="Arial" w:cs="Arial"/>
                <w:sz w:val="20"/>
                <w:szCs w:val="20"/>
              </w:rPr>
            </w:pPr>
            <w:r w:rsidRPr="003B151D">
              <w:rPr>
                <w:rFonts w:ascii="Arial" w:eastAsia="Times New Roman" w:hAnsi="Arial" w:cs="Arial"/>
                <w:sz w:val="20"/>
                <w:szCs w:val="20"/>
              </w:rPr>
              <w:t>Emissions</w:t>
            </w:r>
          </w:p>
        </w:tc>
      </w:tr>
      <w:tr w:rsidR="00546F97" w:rsidRPr="003B151D" w14:paraId="0AE280CF" w14:textId="77777777" w:rsidTr="00352538">
        <w:trPr>
          <w:trHeight w:val="517"/>
        </w:trPr>
        <w:tc>
          <w:tcPr>
            <w:tcW w:w="3283" w:type="pct"/>
            <w:vMerge/>
            <w:shd w:val="pct10" w:color="auto" w:fill="auto"/>
          </w:tcPr>
          <w:p w14:paraId="0119F19B" w14:textId="77777777" w:rsidR="00546F97" w:rsidRPr="003B151D" w:rsidRDefault="00546F97" w:rsidP="00546F97">
            <w:pPr>
              <w:rPr>
                <w:rFonts w:ascii="Arial" w:eastAsia="Times New Roman" w:hAnsi="Arial" w:cs="Arial"/>
                <w:sz w:val="20"/>
                <w:szCs w:val="20"/>
              </w:rPr>
            </w:pPr>
          </w:p>
        </w:tc>
        <w:tc>
          <w:tcPr>
            <w:tcW w:w="396" w:type="pct"/>
            <w:shd w:val="pct10" w:color="auto" w:fill="auto"/>
            <w:vAlign w:val="center"/>
          </w:tcPr>
          <w:p w14:paraId="5B56716B" w14:textId="77777777" w:rsidR="00546F97" w:rsidRPr="003B151D" w:rsidRDefault="00DF0F46" w:rsidP="00B83AA9">
            <w:pPr>
              <w:jc w:val="center"/>
              <w:rPr>
                <w:rFonts w:ascii="Arial" w:eastAsia="Times New Roman" w:hAnsi="Arial" w:cs="Arial"/>
                <w:sz w:val="20"/>
                <w:szCs w:val="20"/>
              </w:rPr>
            </w:pPr>
            <w:r w:rsidRPr="003B151D">
              <w:rPr>
                <w:rFonts w:ascii="Arial" w:eastAsia="Times New Roman" w:hAnsi="Arial" w:cs="Arial"/>
                <w:sz w:val="20"/>
                <w:szCs w:val="20"/>
              </w:rPr>
              <w:t>NH</w:t>
            </w:r>
            <w:r w:rsidRPr="003B151D">
              <w:rPr>
                <w:rFonts w:ascii="Arial" w:eastAsia="Times New Roman" w:hAnsi="Arial" w:cs="Arial"/>
                <w:sz w:val="20"/>
                <w:szCs w:val="20"/>
                <w:vertAlign w:val="subscript"/>
              </w:rPr>
              <w:t>3</w:t>
            </w:r>
          </w:p>
        </w:tc>
        <w:tc>
          <w:tcPr>
            <w:tcW w:w="356" w:type="pct"/>
            <w:shd w:val="pct10" w:color="auto" w:fill="auto"/>
            <w:vAlign w:val="center"/>
          </w:tcPr>
          <w:p w14:paraId="1E49F2DC" w14:textId="77777777" w:rsidR="00546F97" w:rsidRPr="003B151D" w:rsidRDefault="00DF0F46" w:rsidP="00546F97">
            <w:pPr>
              <w:jc w:val="center"/>
              <w:rPr>
                <w:rFonts w:ascii="Arial" w:eastAsia="Times New Roman" w:hAnsi="Arial" w:cs="Arial"/>
                <w:sz w:val="20"/>
                <w:szCs w:val="20"/>
              </w:rPr>
            </w:pPr>
            <w:r w:rsidRPr="003B151D">
              <w:rPr>
                <w:rFonts w:ascii="Arial" w:eastAsia="Times New Roman" w:hAnsi="Arial" w:cs="Arial"/>
                <w:sz w:val="20"/>
                <w:szCs w:val="20"/>
              </w:rPr>
              <w:t>VOC</w:t>
            </w:r>
          </w:p>
        </w:tc>
        <w:tc>
          <w:tcPr>
            <w:tcW w:w="331" w:type="pct"/>
            <w:shd w:val="pct10" w:color="auto" w:fill="auto"/>
            <w:vAlign w:val="center"/>
          </w:tcPr>
          <w:p w14:paraId="15F6B0D3" w14:textId="77777777" w:rsidR="00546F97" w:rsidRPr="003B151D" w:rsidRDefault="00DF0F46" w:rsidP="00546F97">
            <w:pPr>
              <w:jc w:val="center"/>
              <w:rPr>
                <w:rFonts w:ascii="Arial" w:eastAsia="Times New Roman" w:hAnsi="Arial" w:cs="Arial"/>
                <w:sz w:val="20"/>
                <w:szCs w:val="20"/>
              </w:rPr>
            </w:pPr>
            <w:r w:rsidRPr="003B151D">
              <w:rPr>
                <w:rFonts w:ascii="Arial" w:eastAsia="Times New Roman" w:hAnsi="Arial" w:cs="Arial"/>
                <w:sz w:val="20"/>
                <w:szCs w:val="20"/>
              </w:rPr>
              <w:t>NO</w:t>
            </w:r>
            <w:r w:rsidRPr="003B151D">
              <w:rPr>
                <w:rFonts w:ascii="Arial" w:eastAsia="Times New Roman" w:hAnsi="Arial" w:cs="Arial"/>
                <w:sz w:val="20"/>
                <w:szCs w:val="20"/>
                <w:vertAlign w:val="subscript"/>
              </w:rPr>
              <w:t>x</w:t>
            </w:r>
          </w:p>
        </w:tc>
        <w:tc>
          <w:tcPr>
            <w:tcW w:w="297" w:type="pct"/>
            <w:shd w:val="pct10" w:color="auto" w:fill="auto"/>
            <w:vAlign w:val="center"/>
          </w:tcPr>
          <w:p w14:paraId="33EA4C65" w14:textId="77777777" w:rsidR="00546F97" w:rsidRPr="003B151D" w:rsidRDefault="00DF0F46" w:rsidP="00546F97">
            <w:pPr>
              <w:jc w:val="center"/>
              <w:rPr>
                <w:rFonts w:ascii="Arial" w:eastAsia="Times New Roman" w:hAnsi="Arial" w:cs="Arial"/>
                <w:sz w:val="20"/>
                <w:szCs w:val="20"/>
              </w:rPr>
            </w:pPr>
            <w:r w:rsidRPr="003B151D">
              <w:rPr>
                <w:rFonts w:ascii="Arial" w:eastAsia="Times New Roman" w:hAnsi="Arial" w:cs="Arial"/>
                <w:sz w:val="20"/>
                <w:szCs w:val="20"/>
              </w:rPr>
              <w:t>CO</w:t>
            </w:r>
          </w:p>
        </w:tc>
        <w:tc>
          <w:tcPr>
            <w:tcW w:w="337" w:type="pct"/>
            <w:shd w:val="pct10" w:color="auto" w:fill="auto"/>
            <w:vAlign w:val="center"/>
          </w:tcPr>
          <w:p w14:paraId="3E818BF1" w14:textId="77777777" w:rsidR="00546F97" w:rsidRPr="003B151D" w:rsidRDefault="00DF0F46" w:rsidP="00546F97">
            <w:pPr>
              <w:jc w:val="center"/>
              <w:rPr>
                <w:rFonts w:ascii="Arial" w:eastAsia="Times New Roman" w:hAnsi="Arial" w:cs="Arial"/>
                <w:sz w:val="20"/>
                <w:szCs w:val="20"/>
              </w:rPr>
            </w:pPr>
            <w:r w:rsidRPr="003B151D">
              <w:rPr>
                <w:rFonts w:ascii="Arial" w:eastAsia="Times New Roman" w:hAnsi="Arial" w:cs="Arial"/>
                <w:sz w:val="20"/>
                <w:szCs w:val="20"/>
              </w:rPr>
              <w:t>PM</w:t>
            </w:r>
          </w:p>
        </w:tc>
      </w:tr>
      <w:tr w:rsidR="00281F1B" w:rsidRPr="003B151D" w14:paraId="188FA3EC" w14:textId="77777777" w:rsidTr="001A60EE">
        <w:trPr>
          <w:trHeight w:val="288"/>
        </w:trPr>
        <w:tc>
          <w:tcPr>
            <w:tcW w:w="3283" w:type="pct"/>
            <w:tcBorders>
              <w:top w:val="single" w:sz="4" w:space="0" w:color="auto"/>
              <w:left w:val="single" w:sz="4" w:space="0" w:color="auto"/>
              <w:bottom w:val="single" w:sz="4" w:space="0" w:color="auto"/>
              <w:right w:val="single" w:sz="4" w:space="0" w:color="auto"/>
            </w:tcBorders>
            <w:shd w:val="clear" w:color="auto" w:fill="auto"/>
            <w:vAlign w:val="center"/>
          </w:tcPr>
          <w:p w14:paraId="2E743A06" w14:textId="77777777" w:rsidR="00281F1B" w:rsidRPr="003B151D" w:rsidRDefault="00281F1B" w:rsidP="00281F1B">
            <w:pPr>
              <w:rPr>
                <w:rFonts w:ascii="Arial" w:eastAsia="Times New Roman" w:hAnsi="Arial" w:cs="Arial"/>
                <w:sz w:val="20"/>
                <w:szCs w:val="20"/>
              </w:rPr>
            </w:pPr>
            <w:r w:rsidRPr="003B151D">
              <w:rPr>
                <w:rFonts w:ascii="Arial" w:eastAsia="Times New Roman" w:hAnsi="Arial" w:cs="Arial"/>
                <w:sz w:val="20"/>
                <w:szCs w:val="20"/>
              </w:rPr>
              <w:t>Air intake filter maintenance</w:t>
            </w:r>
            <w:r w:rsidR="00DF0F46" w:rsidRPr="003B151D">
              <w:rPr>
                <w:rFonts w:ascii="Arial" w:eastAsia="Times New Roman" w:hAnsi="Arial" w:cs="Arial"/>
                <w:sz w:val="20"/>
                <w:szCs w:val="20"/>
                <w:vertAlign w:val="superscript"/>
              </w:rPr>
              <w:t>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BE2D431"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7F337BE"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18AE22A2"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B735393"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25A2D7B"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r>
      <w:tr w:rsidR="00281F1B" w:rsidRPr="003B151D" w14:paraId="4B866503" w14:textId="77777777" w:rsidTr="001A60EE">
        <w:trPr>
          <w:trHeight w:val="288"/>
        </w:trPr>
        <w:tc>
          <w:tcPr>
            <w:tcW w:w="3283" w:type="pct"/>
            <w:tcBorders>
              <w:top w:val="single" w:sz="4" w:space="0" w:color="auto"/>
              <w:left w:val="single" w:sz="4" w:space="0" w:color="auto"/>
              <w:bottom w:val="single" w:sz="4" w:space="0" w:color="auto"/>
              <w:right w:val="single" w:sz="4" w:space="0" w:color="auto"/>
            </w:tcBorders>
            <w:shd w:val="clear" w:color="auto" w:fill="auto"/>
            <w:vAlign w:val="center"/>
          </w:tcPr>
          <w:p w14:paraId="59905F36" w14:textId="77777777" w:rsidR="00281F1B" w:rsidRPr="003B151D" w:rsidRDefault="00281F1B" w:rsidP="00281F1B">
            <w:pPr>
              <w:rPr>
                <w:rFonts w:ascii="Arial" w:eastAsia="Times New Roman" w:hAnsi="Arial" w:cs="Arial"/>
                <w:sz w:val="20"/>
                <w:szCs w:val="20"/>
              </w:rPr>
            </w:pPr>
            <w:r w:rsidRPr="003B151D">
              <w:rPr>
                <w:rFonts w:ascii="Arial" w:eastAsia="Times New Roman" w:hAnsi="Arial" w:cs="Arial"/>
                <w:sz w:val="20"/>
                <w:szCs w:val="20"/>
              </w:rPr>
              <w:t>Gaseous fuel venting</w:t>
            </w:r>
            <w:r w:rsidR="00DF0F46" w:rsidRPr="003B151D">
              <w:rPr>
                <w:rFonts w:ascii="Arial" w:eastAsia="Times New Roman" w:hAnsi="Arial" w:cs="Arial"/>
                <w:sz w:val="20"/>
                <w:szCs w:val="20"/>
                <w:vertAlign w:val="superscript"/>
              </w:rPr>
              <w:t>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2A18997"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A2819B4"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4F6F02E7"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0CF4310"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A4CB346"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r>
      <w:tr w:rsidR="00281F1B" w:rsidRPr="003B151D" w14:paraId="1CB0D684" w14:textId="77777777" w:rsidTr="001A60EE">
        <w:trPr>
          <w:trHeight w:val="288"/>
        </w:trPr>
        <w:tc>
          <w:tcPr>
            <w:tcW w:w="3283" w:type="pct"/>
            <w:tcBorders>
              <w:top w:val="single" w:sz="4" w:space="0" w:color="auto"/>
              <w:left w:val="single" w:sz="4" w:space="0" w:color="auto"/>
              <w:bottom w:val="single" w:sz="4" w:space="0" w:color="auto"/>
              <w:right w:val="single" w:sz="4" w:space="0" w:color="auto"/>
            </w:tcBorders>
            <w:shd w:val="clear" w:color="auto" w:fill="auto"/>
            <w:vAlign w:val="center"/>
          </w:tcPr>
          <w:p w14:paraId="7DDE0318" w14:textId="77777777" w:rsidR="00281F1B" w:rsidRPr="003B151D" w:rsidRDefault="00281F1B" w:rsidP="00281F1B">
            <w:pPr>
              <w:rPr>
                <w:rFonts w:ascii="Arial" w:eastAsia="Times New Roman" w:hAnsi="Arial" w:cs="Arial"/>
                <w:sz w:val="20"/>
                <w:szCs w:val="20"/>
              </w:rPr>
            </w:pPr>
            <w:r w:rsidRPr="003B151D">
              <w:rPr>
                <w:rFonts w:ascii="Arial" w:eastAsia="Times New Roman" w:hAnsi="Arial" w:cs="Arial"/>
                <w:sz w:val="20"/>
                <w:szCs w:val="20"/>
              </w:rPr>
              <w:t>Sludge management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929BC36"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1262D45"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10A39F1D"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01BD65A"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6FB2B16"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r>
      <w:tr w:rsidR="00281F1B" w:rsidRPr="003B151D" w14:paraId="763637E2" w14:textId="77777777" w:rsidTr="001A60EE">
        <w:trPr>
          <w:trHeight w:val="288"/>
        </w:trPr>
        <w:tc>
          <w:tcPr>
            <w:tcW w:w="3283" w:type="pct"/>
            <w:tcBorders>
              <w:top w:val="single" w:sz="4" w:space="0" w:color="auto"/>
              <w:left w:val="single" w:sz="4" w:space="0" w:color="auto"/>
              <w:bottom w:val="single" w:sz="4" w:space="0" w:color="auto"/>
              <w:right w:val="single" w:sz="4" w:space="0" w:color="auto"/>
            </w:tcBorders>
            <w:shd w:val="clear" w:color="auto" w:fill="auto"/>
            <w:vAlign w:val="center"/>
          </w:tcPr>
          <w:p w14:paraId="4722529B" w14:textId="77777777" w:rsidR="00281F1B" w:rsidRPr="003B151D" w:rsidRDefault="00281F1B" w:rsidP="00281F1B">
            <w:pPr>
              <w:rPr>
                <w:rFonts w:ascii="Arial" w:eastAsia="Times New Roman" w:hAnsi="Arial" w:cs="Arial"/>
                <w:sz w:val="20"/>
                <w:szCs w:val="20"/>
              </w:rPr>
            </w:pPr>
            <w:r w:rsidRPr="003B151D">
              <w:rPr>
                <w:rFonts w:ascii="Arial" w:eastAsia="Times New Roman" w:hAnsi="Arial" w:cs="Arial"/>
                <w:sz w:val="20"/>
                <w:szCs w:val="20"/>
              </w:rPr>
              <w:t>Amm</w:t>
            </w:r>
            <w:r w:rsidR="00DF0F46" w:rsidRPr="003B151D">
              <w:rPr>
                <w:rFonts w:ascii="Arial" w:eastAsia="Times New Roman" w:hAnsi="Arial" w:cs="Arial"/>
                <w:sz w:val="20"/>
                <w:szCs w:val="20"/>
              </w:rPr>
              <w:t>onia system component change-out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AC7D72F"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F96D581"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48898EE1"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03B1F7C"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733B867"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r>
      <w:tr w:rsidR="00281F1B" w:rsidRPr="003B151D" w14:paraId="0022449A" w14:textId="77777777" w:rsidTr="001A60EE">
        <w:trPr>
          <w:trHeight w:val="288"/>
        </w:trPr>
        <w:tc>
          <w:tcPr>
            <w:tcW w:w="3283" w:type="pct"/>
            <w:tcBorders>
              <w:top w:val="single" w:sz="4" w:space="0" w:color="auto"/>
              <w:left w:val="single" w:sz="4" w:space="0" w:color="auto"/>
              <w:bottom w:val="single" w:sz="4" w:space="0" w:color="auto"/>
              <w:right w:val="single" w:sz="4" w:space="0" w:color="auto"/>
            </w:tcBorders>
            <w:shd w:val="clear" w:color="auto" w:fill="auto"/>
            <w:vAlign w:val="center"/>
          </w:tcPr>
          <w:p w14:paraId="190ACB98" w14:textId="77777777" w:rsidR="00281F1B" w:rsidRPr="003B151D" w:rsidRDefault="00281F1B" w:rsidP="00281F1B">
            <w:pPr>
              <w:rPr>
                <w:rFonts w:ascii="Arial" w:eastAsia="Times New Roman" w:hAnsi="Arial" w:cs="Arial"/>
                <w:sz w:val="20"/>
                <w:szCs w:val="20"/>
              </w:rPr>
            </w:pPr>
            <w:r w:rsidRPr="003B151D">
              <w:rPr>
                <w:rFonts w:ascii="Arial" w:eastAsia="Times New Roman" w:hAnsi="Arial" w:cs="Arial"/>
                <w:sz w:val="20"/>
                <w:szCs w:val="20"/>
              </w:rPr>
              <w:t>Condensate removal from natural gas line knockout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E314EAD"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4A40F20"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34E51505"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36424DA"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3E69656"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r>
      <w:tr w:rsidR="00281F1B" w:rsidRPr="003B151D" w14:paraId="09E2D137" w14:textId="77777777" w:rsidTr="001A60EE">
        <w:trPr>
          <w:trHeight w:val="288"/>
        </w:trPr>
        <w:tc>
          <w:tcPr>
            <w:tcW w:w="3283" w:type="pct"/>
            <w:tcBorders>
              <w:top w:val="single" w:sz="4" w:space="0" w:color="auto"/>
              <w:left w:val="single" w:sz="4" w:space="0" w:color="auto"/>
              <w:bottom w:val="single" w:sz="4" w:space="0" w:color="auto"/>
              <w:right w:val="single" w:sz="4" w:space="0" w:color="auto"/>
            </w:tcBorders>
            <w:shd w:val="clear" w:color="auto" w:fill="auto"/>
            <w:vAlign w:val="center"/>
          </w:tcPr>
          <w:p w14:paraId="3DAE75E0" w14:textId="77777777" w:rsidR="00281F1B" w:rsidRPr="003B151D" w:rsidRDefault="00281F1B" w:rsidP="00EA4095">
            <w:pPr>
              <w:rPr>
                <w:rFonts w:ascii="Arial" w:eastAsia="Times New Roman" w:hAnsi="Arial" w:cs="Arial"/>
                <w:sz w:val="20"/>
                <w:szCs w:val="20"/>
              </w:rPr>
            </w:pPr>
            <w:r w:rsidRPr="003B151D">
              <w:rPr>
                <w:rFonts w:ascii="Arial" w:eastAsia="Times New Roman" w:hAnsi="Arial" w:cs="Arial"/>
                <w:sz w:val="20"/>
                <w:szCs w:val="20"/>
              </w:rPr>
              <w:t>Small equipment main</w:t>
            </w:r>
            <w:r w:rsidR="00DF0F46" w:rsidRPr="003B151D">
              <w:rPr>
                <w:rFonts w:ascii="Arial" w:eastAsia="Times New Roman" w:hAnsi="Arial" w:cs="Arial"/>
                <w:sz w:val="20"/>
                <w:szCs w:val="20"/>
              </w:rPr>
              <w:t>tenance</w:t>
            </w:r>
            <w:r w:rsidR="00EA4095" w:rsidRPr="003B151D">
              <w:rPr>
                <w:rFonts w:ascii="Arial" w:eastAsia="Times New Roman" w:hAnsi="Arial" w:cs="Arial"/>
                <w:sz w:val="20"/>
                <w:szCs w:val="20"/>
              </w:rPr>
              <w:t xml:space="preserve"> </w:t>
            </w:r>
            <w:r w:rsidR="00DF0F46" w:rsidRPr="003B151D">
              <w:rPr>
                <w:rFonts w:ascii="Arial" w:eastAsia="Times New Roman" w:hAnsi="Arial" w:cs="Arial"/>
                <w:sz w:val="20"/>
                <w:szCs w:val="20"/>
              </w:rPr>
              <w:t>-</w:t>
            </w:r>
            <w:r w:rsidR="00EA4095" w:rsidRPr="003B151D">
              <w:rPr>
                <w:rFonts w:ascii="Arial" w:eastAsia="Times New Roman" w:hAnsi="Arial" w:cs="Arial"/>
                <w:sz w:val="20"/>
                <w:szCs w:val="20"/>
              </w:rPr>
              <w:t xml:space="preserve"> h</w:t>
            </w:r>
            <w:r w:rsidR="00DF0F46" w:rsidRPr="003B151D">
              <w:rPr>
                <w:rFonts w:ascii="Arial" w:eastAsia="Times New Roman" w:hAnsi="Arial" w:cs="Arial"/>
                <w:sz w:val="20"/>
                <w:szCs w:val="20"/>
              </w:rPr>
              <w:t>igh vapor pressure VOC</w:t>
            </w:r>
            <w:r w:rsidR="00DF0F46" w:rsidRPr="003B151D">
              <w:rPr>
                <w:rFonts w:ascii="Arial" w:eastAsia="Times New Roman" w:hAnsi="Arial" w:cs="Arial"/>
                <w:sz w:val="20"/>
                <w:szCs w:val="20"/>
                <w:vertAlign w:val="superscript"/>
              </w:rPr>
              <w:t>3</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8ECF97A"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62BA325"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331EBCE0"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D40AF92"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59C57D7"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r>
      <w:tr w:rsidR="00281F1B" w:rsidRPr="003B151D" w14:paraId="3C9EBA32" w14:textId="77777777" w:rsidTr="001A60EE">
        <w:trPr>
          <w:trHeight w:val="288"/>
        </w:trPr>
        <w:tc>
          <w:tcPr>
            <w:tcW w:w="3283" w:type="pct"/>
            <w:tcBorders>
              <w:top w:val="single" w:sz="4" w:space="0" w:color="auto"/>
              <w:left w:val="single" w:sz="4" w:space="0" w:color="auto"/>
              <w:bottom w:val="single" w:sz="4" w:space="0" w:color="auto"/>
              <w:right w:val="single" w:sz="4" w:space="0" w:color="auto"/>
            </w:tcBorders>
            <w:shd w:val="clear" w:color="auto" w:fill="auto"/>
            <w:vAlign w:val="center"/>
          </w:tcPr>
          <w:p w14:paraId="5D80D311" w14:textId="77777777" w:rsidR="00281F1B" w:rsidRPr="003B151D" w:rsidRDefault="00281F1B" w:rsidP="00281F1B">
            <w:pPr>
              <w:rPr>
                <w:rFonts w:ascii="Arial" w:eastAsia="Times New Roman" w:hAnsi="Arial" w:cs="Arial"/>
                <w:sz w:val="20"/>
                <w:szCs w:val="20"/>
              </w:rPr>
            </w:pPr>
            <w:r w:rsidRPr="003B151D">
              <w:rPr>
                <w:rFonts w:ascii="Arial" w:eastAsia="Times New Roman" w:hAnsi="Arial" w:cs="Arial"/>
                <w:sz w:val="20"/>
                <w:szCs w:val="20"/>
              </w:rPr>
              <w:t>Condenser cleaning</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22E13D6"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CBBB85C"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389C5D11"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1AB1F21"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CD6198A"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r>
      <w:tr w:rsidR="00281F1B" w:rsidRPr="003B151D" w14:paraId="24945B31" w14:textId="77777777" w:rsidTr="001A60EE">
        <w:trPr>
          <w:trHeight w:val="288"/>
        </w:trPr>
        <w:tc>
          <w:tcPr>
            <w:tcW w:w="3283" w:type="pct"/>
            <w:tcBorders>
              <w:top w:val="single" w:sz="4" w:space="0" w:color="auto"/>
              <w:left w:val="single" w:sz="4" w:space="0" w:color="auto"/>
              <w:bottom w:val="single" w:sz="4" w:space="0" w:color="auto"/>
              <w:right w:val="single" w:sz="4" w:space="0" w:color="auto"/>
            </w:tcBorders>
            <w:shd w:val="clear" w:color="auto" w:fill="auto"/>
            <w:vAlign w:val="center"/>
          </w:tcPr>
          <w:p w14:paraId="3059DBC5" w14:textId="77777777" w:rsidR="00281F1B" w:rsidRPr="003B151D" w:rsidRDefault="00281F1B" w:rsidP="00281F1B">
            <w:pPr>
              <w:rPr>
                <w:rFonts w:ascii="Arial" w:eastAsia="Times New Roman" w:hAnsi="Arial" w:cs="Arial"/>
                <w:sz w:val="20"/>
                <w:szCs w:val="20"/>
              </w:rPr>
            </w:pPr>
            <w:r w:rsidRPr="003B151D">
              <w:rPr>
                <w:rFonts w:ascii="Arial" w:eastAsia="Times New Roman" w:hAnsi="Arial" w:cs="Arial"/>
                <w:sz w:val="20"/>
                <w:szCs w:val="20"/>
              </w:rPr>
              <w:t>Lube oil system</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250D29C"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1AC6D6E"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7EEF0F18"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422FF7C"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DB003F3"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r>
      <w:tr w:rsidR="00281F1B" w:rsidRPr="003B151D" w14:paraId="4A4C75AA" w14:textId="77777777" w:rsidTr="001A60EE">
        <w:trPr>
          <w:trHeight w:val="288"/>
        </w:trPr>
        <w:tc>
          <w:tcPr>
            <w:tcW w:w="3283" w:type="pct"/>
            <w:tcBorders>
              <w:top w:val="single" w:sz="4" w:space="0" w:color="auto"/>
              <w:left w:val="single" w:sz="4" w:space="0" w:color="auto"/>
              <w:bottom w:val="single" w:sz="4" w:space="0" w:color="auto"/>
              <w:right w:val="single" w:sz="4" w:space="0" w:color="auto"/>
            </w:tcBorders>
            <w:shd w:val="clear" w:color="auto" w:fill="auto"/>
            <w:vAlign w:val="center"/>
          </w:tcPr>
          <w:p w14:paraId="6A7B3F70" w14:textId="77777777" w:rsidR="00281F1B" w:rsidRPr="003B151D" w:rsidRDefault="00281F1B" w:rsidP="00281F1B">
            <w:pPr>
              <w:rPr>
                <w:rFonts w:ascii="Arial" w:eastAsia="Times New Roman" w:hAnsi="Arial" w:cs="Arial"/>
                <w:sz w:val="20"/>
                <w:szCs w:val="20"/>
              </w:rPr>
            </w:pPr>
            <w:r w:rsidRPr="003B151D">
              <w:rPr>
                <w:rFonts w:ascii="Arial" w:eastAsia="Times New Roman" w:hAnsi="Arial" w:cs="Arial"/>
                <w:sz w:val="20"/>
                <w:szCs w:val="20"/>
              </w:rPr>
              <w:t>CEMS calibration</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53DA752"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948C363"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777C9B8E"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2689AB0"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x</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2030E69" w14:textId="77777777" w:rsidR="00281F1B" w:rsidRPr="003B151D" w:rsidRDefault="00281F1B" w:rsidP="00281F1B">
            <w:pPr>
              <w:jc w:val="center"/>
              <w:rPr>
                <w:rFonts w:ascii="Arial" w:eastAsia="Times New Roman" w:hAnsi="Arial" w:cs="Arial"/>
                <w:sz w:val="20"/>
                <w:szCs w:val="20"/>
              </w:rPr>
            </w:pPr>
            <w:r w:rsidRPr="003B151D">
              <w:rPr>
                <w:rFonts w:ascii="Arial" w:eastAsia="Times New Roman" w:hAnsi="Arial" w:cs="Arial"/>
                <w:sz w:val="20"/>
                <w:szCs w:val="20"/>
              </w:rPr>
              <w:t> </w:t>
            </w:r>
          </w:p>
        </w:tc>
      </w:tr>
    </w:tbl>
    <w:p w14:paraId="724AC8FA" w14:textId="77777777" w:rsidR="00546F97" w:rsidRPr="003B151D" w:rsidRDefault="00546F97" w:rsidP="00546F97">
      <w:pPr>
        <w:rPr>
          <w:rFonts w:ascii="Arial" w:hAnsi="Arial" w:cs="Arial"/>
          <w:sz w:val="20"/>
          <w:szCs w:val="20"/>
        </w:rPr>
      </w:pPr>
    </w:p>
    <w:p w14:paraId="3A0D094B" w14:textId="77777777" w:rsidR="00546F97" w:rsidRPr="003B151D" w:rsidRDefault="00546F97" w:rsidP="00546F97">
      <w:pPr>
        <w:rPr>
          <w:rFonts w:ascii="Arial" w:hAnsi="Arial" w:cs="Arial"/>
          <w:sz w:val="20"/>
          <w:szCs w:val="20"/>
        </w:rPr>
      </w:pPr>
      <w:r w:rsidRPr="003B151D">
        <w:rPr>
          <w:rFonts w:ascii="Arial" w:hAnsi="Arial" w:cs="Arial"/>
          <w:sz w:val="20"/>
          <w:szCs w:val="20"/>
        </w:rPr>
        <w:t>Notes:</w:t>
      </w:r>
    </w:p>
    <w:p w14:paraId="212A606F" w14:textId="77777777" w:rsidR="00546F97" w:rsidRPr="003B151D" w:rsidRDefault="00546F97" w:rsidP="00546F97">
      <w:pPr>
        <w:pStyle w:val="ListNumber"/>
        <w:ind w:left="720"/>
        <w:rPr>
          <w:rFonts w:ascii="Arial" w:hAnsi="Arial" w:cs="Arial"/>
          <w:sz w:val="20"/>
          <w:szCs w:val="20"/>
        </w:rPr>
      </w:pPr>
      <w:r w:rsidRPr="003B151D">
        <w:rPr>
          <w:rFonts w:ascii="Arial" w:hAnsi="Arial" w:cs="Arial"/>
          <w:sz w:val="20"/>
          <w:szCs w:val="20"/>
        </w:rPr>
        <w:t>Includes, but is not limited to, combustion turbine air intake filters.</w:t>
      </w:r>
    </w:p>
    <w:p w14:paraId="71C24229" w14:textId="77777777" w:rsidR="00546F97" w:rsidRPr="003B151D" w:rsidRDefault="00546F97" w:rsidP="00546F97">
      <w:pPr>
        <w:pStyle w:val="ListNumber"/>
        <w:ind w:left="720"/>
        <w:rPr>
          <w:rFonts w:ascii="Arial" w:hAnsi="Arial" w:cs="Arial"/>
          <w:sz w:val="20"/>
          <w:szCs w:val="20"/>
        </w:rPr>
      </w:pPr>
      <w:r w:rsidRPr="003B151D">
        <w:rPr>
          <w:rFonts w:ascii="Arial" w:hAnsi="Arial" w:cs="Arial"/>
          <w:sz w:val="20"/>
          <w:szCs w:val="20"/>
        </w:rPr>
        <w:t>Includes, but is not limited to, venting prior to pipeline pigging, and meter proving.</w:t>
      </w:r>
    </w:p>
    <w:p w14:paraId="447115CE" w14:textId="77777777" w:rsidR="00546F97" w:rsidRPr="003B151D" w:rsidRDefault="00546F97" w:rsidP="00546F97">
      <w:pPr>
        <w:pStyle w:val="ListNumber"/>
        <w:ind w:left="720"/>
        <w:rPr>
          <w:rFonts w:ascii="Arial" w:hAnsi="Arial" w:cs="Arial"/>
          <w:sz w:val="20"/>
          <w:szCs w:val="20"/>
        </w:rPr>
      </w:pPr>
      <w:r w:rsidRPr="003B151D">
        <w:rPr>
          <w:rFonts w:ascii="Arial" w:hAnsi="Arial" w:cs="Arial"/>
          <w:sz w:val="20"/>
          <w:szCs w:val="20"/>
        </w:rPr>
        <w:t>Includes, but is not limited to, (i) repair/replacement of pumps, compressors, valves, pipes, flanges, transport lines, filters and screens in natural gas, fuel oil, diesel oil, ammonia, lube oil, and gasoline service, and (ii) vehicle and mobile equipment maintenance that may involve small VOC emissions, such as oil changes, transmission service, and hydraulic system service</w:t>
      </w:r>
      <w:r w:rsidR="006961F7" w:rsidRPr="003B151D">
        <w:rPr>
          <w:rFonts w:ascii="Arial" w:hAnsi="Arial" w:cs="Arial"/>
          <w:sz w:val="20"/>
          <w:szCs w:val="20"/>
        </w:rPr>
        <w:t>.</w:t>
      </w:r>
    </w:p>
    <w:p w14:paraId="415E63DE" w14:textId="77777777" w:rsidR="00546F97" w:rsidRPr="003B151D" w:rsidRDefault="00546F97" w:rsidP="00546F97">
      <w:pPr>
        <w:rPr>
          <w:rFonts w:ascii="Arial" w:hAnsi="Arial" w:cs="Arial"/>
          <w:sz w:val="20"/>
          <w:szCs w:val="20"/>
        </w:rPr>
      </w:pPr>
    </w:p>
    <w:p w14:paraId="5D2A01EE" w14:textId="77777777" w:rsidR="00546F97" w:rsidRPr="003B151D" w:rsidRDefault="00546F97" w:rsidP="00546F97">
      <w:pPr>
        <w:rPr>
          <w:rFonts w:ascii="Arial" w:hAnsi="Arial" w:cs="Arial"/>
          <w:sz w:val="20"/>
          <w:szCs w:val="20"/>
        </w:rPr>
      </w:pPr>
    </w:p>
    <w:p w14:paraId="2F98EFD6" w14:textId="77777777" w:rsidR="00546F97" w:rsidRPr="003B151D" w:rsidRDefault="00546F97" w:rsidP="00546F97">
      <w:pPr>
        <w:jc w:val="right"/>
        <w:rPr>
          <w:rFonts w:ascii="Arial" w:hAnsi="Arial" w:cs="Arial"/>
          <w:sz w:val="20"/>
          <w:szCs w:val="20"/>
        </w:rPr>
      </w:pPr>
      <w:r w:rsidRPr="003B151D">
        <w:rPr>
          <w:rFonts w:ascii="Arial" w:hAnsi="Arial" w:cs="Arial"/>
          <w:sz w:val="20"/>
          <w:szCs w:val="20"/>
        </w:rPr>
        <w:t xml:space="preserve">Date:  </w:t>
      </w:r>
      <w:r w:rsidR="00C17269" w:rsidRPr="003B151D">
        <w:rPr>
          <w:rFonts w:ascii="Arial" w:hAnsi="Arial" w:cs="Arial"/>
          <w:sz w:val="20"/>
          <w:szCs w:val="20"/>
          <w:u w:val="single"/>
        </w:rPr>
        <w:t xml:space="preserve">March </w:t>
      </w:r>
      <w:r w:rsidR="00345786" w:rsidRPr="003B151D">
        <w:rPr>
          <w:rFonts w:ascii="Arial" w:hAnsi="Arial" w:cs="Arial"/>
          <w:sz w:val="20"/>
          <w:szCs w:val="20"/>
          <w:u w:val="single"/>
        </w:rPr>
        <w:t>20</w:t>
      </w:r>
      <w:r w:rsidR="00C17269" w:rsidRPr="003B151D">
        <w:rPr>
          <w:rFonts w:ascii="Arial" w:hAnsi="Arial" w:cs="Arial"/>
          <w:sz w:val="20"/>
          <w:szCs w:val="20"/>
          <w:u w:val="single"/>
        </w:rPr>
        <w:t>, 2015</w:t>
      </w:r>
    </w:p>
    <w:p w14:paraId="1935BF8F" w14:textId="77777777" w:rsidR="00F84E9C" w:rsidRPr="003B151D" w:rsidRDefault="00F84E9C" w:rsidP="00964D75">
      <w:pPr>
        <w:rPr>
          <w:rFonts w:ascii="Arial" w:hAnsi="Arial" w:cs="Arial"/>
          <w:sz w:val="20"/>
          <w:szCs w:val="20"/>
        </w:rPr>
      </w:pPr>
    </w:p>
    <w:sectPr w:rsidR="00F84E9C" w:rsidRPr="003B151D" w:rsidSect="002A20E9">
      <w:headerReference w:type="even" r:id="rId11"/>
      <w:headerReference w:type="default" r:id="rId12"/>
      <w:headerReference w:type="first" r:id="rId13"/>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DBE97" w14:textId="77777777" w:rsidR="008960A8" w:rsidRDefault="008960A8" w:rsidP="002331CE">
      <w:r>
        <w:separator/>
      </w:r>
    </w:p>
  </w:endnote>
  <w:endnote w:type="continuationSeparator" w:id="0">
    <w:p w14:paraId="163B192F" w14:textId="77777777" w:rsidR="008960A8" w:rsidRDefault="008960A8" w:rsidP="0023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ADF0" w14:textId="77777777" w:rsidR="008960A8" w:rsidRDefault="008960A8" w:rsidP="002331CE">
      <w:r>
        <w:separator/>
      </w:r>
    </w:p>
  </w:footnote>
  <w:footnote w:type="continuationSeparator" w:id="0">
    <w:p w14:paraId="78BF7C00" w14:textId="77777777" w:rsidR="008960A8" w:rsidRDefault="008960A8" w:rsidP="0023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EB4D" w14:textId="77777777" w:rsidR="007C24C4" w:rsidRDefault="008960A8">
    <w:pPr>
      <w:pStyle w:val="Header"/>
    </w:pPr>
    <w:r>
      <w:rPr>
        <w:noProof/>
      </w:rPr>
      <w:pict w14:anchorId="3697A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19516"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FACD" w14:textId="77777777" w:rsidR="00F84E9C" w:rsidRPr="000C0A08" w:rsidRDefault="008960A8" w:rsidP="002331CE">
    <w:pPr>
      <w:pStyle w:val="Header"/>
      <w:rPr>
        <w:rFonts w:ascii="Arial" w:hAnsi="Arial" w:cs="Arial"/>
        <w:sz w:val="20"/>
        <w:szCs w:val="20"/>
      </w:rPr>
    </w:pPr>
    <w:r>
      <w:rPr>
        <w:noProof/>
        <w:sz w:val="20"/>
        <w:szCs w:val="20"/>
      </w:rPr>
      <w:pict w14:anchorId="7396D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19517"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Georgia&quot;;font-size:1pt" string="DRAFT"/>
          <w10:wrap anchorx="margin" anchory="margin"/>
        </v:shape>
      </w:pict>
    </w:r>
    <w:r w:rsidR="005A1ACC" w:rsidRPr="000C0A08">
      <w:rPr>
        <w:rFonts w:ascii="Arial" w:hAnsi="Arial" w:cs="Arial"/>
        <w:sz w:val="20"/>
        <w:szCs w:val="20"/>
      </w:rPr>
      <w:t>Special Conditions</w:t>
    </w:r>
  </w:p>
  <w:p w14:paraId="0A325255" w14:textId="77777777" w:rsidR="00F84E9C" w:rsidRPr="000C0A08" w:rsidRDefault="00F84E9C" w:rsidP="002331CE">
    <w:pPr>
      <w:pStyle w:val="Header"/>
      <w:rPr>
        <w:rFonts w:ascii="Arial" w:hAnsi="Arial" w:cs="Arial"/>
        <w:sz w:val="20"/>
        <w:szCs w:val="20"/>
      </w:rPr>
    </w:pPr>
    <w:r w:rsidRPr="000C0A08">
      <w:rPr>
        <w:rFonts w:ascii="Arial" w:hAnsi="Arial" w:cs="Arial"/>
        <w:sz w:val="20"/>
        <w:szCs w:val="20"/>
      </w:rPr>
      <w:t xml:space="preserve">Permit </w:t>
    </w:r>
    <w:r w:rsidR="00B10B21" w:rsidRPr="000C0A08">
      <w:rPr>
        <w:rFonts w:ascii="Arial" w:hAnsi="Arial" w:cs="Arial"/>
        <w:sz w:val="20"/>
        <w:szCs w:val="20"/>
      </w:rPr>
      <w:t>Numbers 1467</w:t>
    </w:r>
    <w:r w:rsidR="00A843BA" w:rsidRPr="000C0A08">
      <w:rPr>
        <w:rFonts w:ascii="Arial" w:hAnsi="Arial" w:cs="Arial"/>
        <w:sz w:val="20"/>
        <w:szCs w:val="20"/>
      </w:rPr>
      <w:t>,</w:t>
    </w:r>
    <w:r w:rsidR="00B10B21" w:rsidRPr="000C0A08">
      <w:rPr>
        <w:rFonts w:ascii="Arial" w:hAnsi="Arial" w:cs="Arial"/>
        <w:sz w:val="20"/>
        <w:szCs w:val="20"/>
      </w:rPr>
      <w:t xml:space="preserve"> </w:t>
    </w:r>
    <w:r w:rsidR="00A843BA" w:rsidRPr="000C0A08">
      <w:rPr>
        <w:rFonts w:ascii="Arial" w:hAnsi="Arial" w:cs="Arial"/>
        <w:sz w:val="20"/>
        <w:szCs w:val="20"/>
      </w:rPr>
      <w:t>PSDTX1090M1, GHGPSDTX199, and N284</w:t>
    </w:r>
  </w:p>
  <w:p w14:paraId="478D41C6" w14:textId="77777777" w:rsidR="00F84E9C" w:rsidRPr="000C0A08" w:rsidRDefault="00F84E9C" w:rsidP="002331CE">
    <w:pPr>
      <w:pStyle w:val="Header"/>
      <w:rPr>
        <w:rFonts w:ascii="Arial" w:hAnsi="Arial" w:cs="Arial"/>
        <w:sz w:val="20"/>
        <w:szCs w:val="20"/>
      </w:rPr>
    </w:pPr>
    <w:r w:rsidRPr="000C0A08">
      <w:rPr>
        <w:rFonts w:ascii="Arial" w:hAnsi="Arial" w:cs="Arial"/>
        <w:sz w:val="20"/>
        <w:szCs w:val="20"/>
      </w:rPr>
      <w:t xml:space="preserve">Page </w:t>
    </w:r>
    <w:r w:rsidRPr="000C0A08">
      <w:rPr>
        <w:rFonts w:ascii="Arial" w:hAnsi="Arial" w:cs="Arial"/>
        <w:sz w:val="20"/>
        <w:szCs w:val="20"/>
      </w:rPr>
      <w:fldChar w:fldCharType="begin"/>
    </w:r>
    <w:r w:rsidRPr="000C0A08">
      <w:rPr>
        <w:rFonts w:ascii="Arial" w:hAnsi="Arial" w:cs="Arial"/>
        <w:sz w:val="20"/>
        <w:szCs w:val="20"/>
      </w:rPr>
      <w:instrText xml:space="preserve"> PAGE </w:instrText>
    </w:r>
    <w:r w:rsidRPr="000C0A08">
      <w:rPr>
        <w:rFonts w:ascii="Arial" w:hAnsi="Arial" w:cs="Arial"/>
        <w:sz w:val="20"/>
        <w:szCs w:val="20"/>
      </w:rPr>
      <w:fldChar w:fldCharType="separate"/>
    </w:r>
    <w:r w:rsidR="0091283C" w:rsidRPr="000C0A08">
      <w:rPr>
        <w:rFonts w:ascii="Arial" w:hAnsi="Arial" w:cs="Arial"/>
        <w:noProof/>
        <w:sz w:val="20"/>
        <w:szCs w:val="20"/>
      </w:rPr>
      <w:t>2</w:t>
    </w:r>
    <w:r w:rsidRPr="000C0A08">
      <w:rPr>
        <w:rFonts w:ascii="Arial" w:hAnsi="Arial" w:cs="Arial"/>
        <w:sz w:val="20"/>
        <w:szCs w:val="20"/>
      </w:rPr>
      <w:fldChar w:fldCharType="end"/>
    </w:r>
  </w:p>
  <w:p w14:paraId="112119EE" w14:textId="77777777" w:rsidR="00F84E9C" w:rsidRDefault="00F84E9C" w:rsidP="002331CE">
    <w:pPr>
      <w:pStyle w:val="Header"/>
    </w:pPr>
  </w:p>
  <w:p w14:paraId="3DEC8080" w14:textId="77777777" w:rsidR="00F84E9C" w:rsidRDefault="00F84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D985" w14:textId="77777777" w:rsidR="007C24C4" w:rsidRDefault="008960A8">
    <w:pPr>
      <w:pStyle w:val="Header"/>
    </w:pPr>
    <w:r>
      <w:rPr>
        <w:noProof/>
      </w:rPr>
      <w:pict w14:anchorId="7BBC4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19515"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textpath style="font-family:&quot;Georgia&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FA7F" w14:textId="77777777" w:rsidR="007C24C4" w:rsidRDefault="008960A8">
    <w:pPr>
      <w:pStyle w:val="Header"/>
    </w:pPr>
    <w:r>
      <w:rPr>
        <w:noProof/>
      </w:rPr>
      <w:pict w14:anchorId="00907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19519" o:spid="_x0000_s2053" type="#_x0000_t136" style="position:absolute;margin-left:0;margin-top:0;width:494.9pt;height:164.95pt;rotation:315;z-index:-251649024;mso-position-horizontal:center;mso-position-horizontal-relative:margin;mso-position-vertical:center;mso-position-vertical-relative:margin" o:allowincell="f" fillcolor="silver" stroked="f">
          <v:textpath style="font-family:&quot;Georg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8788" w14:textId="77777777" w:rsidR="002331CE" w:rsidRPr="006961F7" w:rsidRDefault="008960A8" w:rsidP="006961F7">
    <w:pPr>
      <w:pStyle w:val="Header"/>
    </w:pPr>
    <w:r>
      <w:rPr>
        <w:noProof/>
      </w:rPr>
      <w:pict w14:anchorId="40D7D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19520" o:spid="_x0000_s2054" type="#_x0000_t136" style="position:absolute;margin-left:0;margin-top:0;width:494.9pt;height:164.95pt;rotation:315;z-index:-251646976;mso-position-horizontal:center;mso-position-horizontal-relative:margin;mso-position-vertical:center;mso-position-vertical-relative:margin" o:allowincell="f" fillcolor="silver" stroked="f">
          <v:textpath style="font-family:&quot;Georgia&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DE24" w14:textId="77777777" w:rsidR="007C24C4" w:rsidRDefault="008960A8">
    <w:pPr>
      <w:pStyle w:val="Header"/>
    </w:pPr>
    <w:r>
      <w:rPr>
        <w:noProof/>
      </w:rPr>
      <w:pict w14:anchorId="33BA0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19518" o:spid="_x0000_s2052" type="#_x0000_t136" style="position:absolute;margin-left:0;margin-top:0;width:494.9pt;height:164.95pt;rotation:315;z-index:-251651072;mso-position-horizontal:center;mso-position-horizontal-relative:margin;mso-position-vertical:center;mso-position-vertical-relative:margin" o:allowincell="f" fillcolor="silver" stroked="f">
          <v:textpath style="font-family:&quot;Georg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E740A"/>
    <w:multiLevelType w:val="multilevel"/>
    <w:tmpl w:val="AD58902E"/>
    <w:lvl w:ilvl="0">
      <w:start w:val="13"/>
      <w:numFmt w:val="decimal"/>
      <w:lvlText w:val="%1."/>
      <w:lvlJc w:val="left"/>
      <w:pPr>
        <w:ind w:left="360" w:hanging="360"/>
      </w:pPr>
      <w:rPr>
        <w:rFonts w:hint="default"/>
      </w:rPr>
    </w:lvl>
    <w:lvl w:ilvl="1">
      <w:start w:val="1"/>
      <w:numFmt w:val="upperLetter"/>
      <w:lvlText w:val="%2."/>
      <w:lvlJc w:val="left"/>
      <w:pPr>
        <w:ind w:left="1605" w:hanging="525"/>
      </w:pPr>
      <w:rPr>
        <w:rFonts w:hint="default"/>
      </w:rPr>
    </w:lvl>
    <w:lvl w:ilvl="2">
      <w:start w:val="1"/>
      <w:numFmt w:val="decimal"/>
      <w:lvlText w:val="(%3)"/>
      <w:lvlJc w:val="right"/>
      <w:pPr>
        <w:ind w:left="198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42C2152"/>
    <w:multiLevelType w:val="multilevel"/>
    <w:tmpl w:val="0E66BD7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1B0936"/>
    <w:multiLevelType w:val="multilevel"/>
    <w:tmpl w:val="FCECB796"/>
    <w:numStyleLink w:val="NSRListLevel1"/>
  </w:abstractNum>
  <w:abstractNum w:abstractNumId="13" w15:restartNumberingAfterBreak="0">
    <w:nsid w:val="190C1905"/>
    <w:multiLevelType w:val="hybridMultilevel"/>
    <w:tmpl w:val="EB220A84"/>
    <w:lvl w:ilvl="0" w:tplc="A6521428">
      <w:start w:val="1"/>
      <w:numFmt w:val="decimal"/>
      <w:lvlText w:val="(%1)"/>
      <w:lvlJc w:val="left"/>
      <w:pPr>
        <w:tabs>
          <w:tab w:val="num" w:pos="1434"/>
        </w:tabs>
        <w:ind w:left="1434" w:hanging="360"/>
      </w:pPr>
      <w:rPr>
        <w:rFonts w:ascii="Times New Roman" w:eastAsia="Times New Roman" w:hAnsi="Times New Roman" w:cs="Times New Roman"/>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14" w15:restartNumberingAfterBreak="0">
    <w:nsid w:val="2125399E"/>
    <w:multiLevelType w:val="hybridMultilevel"/>
    <w:tmpl w:val="39E45204"/>
    <w:lvl w:ilvl="0" w:tplc="04090015">
      <w:start w:val="1"/>
      <w:numFmt w:val="upp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287E2FA0"/>
    <w:multiLevelType w:val="hybridMultilevel"/>
    <w:tmpl w:val="8AC42602"/>
    <w:lvl w:ilvl="0" w:tplc="04090015">
      <w:start w:val="1"/>
      <w:numFmt w:val="upp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9B81A7D"/>
    <w:multiLevelType w:val="multilevel"/>
    <w:tmpl w:val="FCECB796"/>
    <w:styleLink w:val="NSRListLevel1"/>
    <w:lvl w:ilvl="0">
      <w:start w:val="1"/>
      <w:numFmt w:val="decimal"/>
      <w:lvlRestart w:val="0"/>
      <w:pStyle w:val="NSRlevel1"/>
      <w:lvlText w:val="%1."/>
      <w:lvlJc w:val="left"/>
      <w:pPr>
        <w:tabs>
          <w:tab w:val="num" w:pos="720"/>
        </w:tabs>
        <w:ind w:left="720" w:hanging="720"/>
      </w:pPr>
      <w:rPr>
        <w:rFonts w:ascii="Georgia" w:hAnsi="Georgia" w:hint="default"/>
        <w:sz w:val="22"/>
      </w:rPr>
    </w:lvl>
    <w:lvl w:ilvl="1">
      <w:start w:val="1"/>
      <w:numFmt w:val="upperLetter"/>
      <w:pStyle w:val="NSRlevel2"/>
      <w:lvlText w:val="%2."/>
      <w:lvlJc w:val="left"/>
      <w:pPr>
        <w:tabs>
          <w:tab w:val="num" w:pos="1440"/>
        </w:tabs>
        <w:ind w:left="1440" w:hanging="720"/>
      </w:pPr>
      <w:rPr>
        <w:rFonts w:hint="default"/>
      </w:rPr>
    </w:lvl>
    <w:lvl w:ilvl="2">
      <w:start w:val="1"/>
      <w:numFmt w:val="decimal"/>
      <w:pStyle w:val="NSRlevel3"/>
      <w:lvlText w:val="(%3)"/>
      <w:lvlJc w:val="left"/>
      <w:pPr>
        <w:tabs>
          <w:tab w:val="num" w:pos="2160"/>
        </w:tabs>
        <w:ind w:left="2160" w:hanging="720"/>
      </w:pPr>
      <w:rPr>
        <w:rFonts w:hint="default"/>
      </w:rPr>
    </w:lvl>
    <w:lvl w:ilvl="3">
      <w:start w:val="1"/>
      <w:numFmt w:val="lowerLetter"/>
      <w:pStyle w:val="NSRlevel4"/>
      <w:lvlText w:val="(%4)"/>
      <w:lvlJc w:val="left"/>
      <w:pPr>
        <w:tabs>
          <w:tab w:val="num" w:pos="2880"/>
        </w:tabs>
        <w:ind w:left="2880" w:hanging="720"/>
      </w:pPr>
      <w:rPr>
        <w:rFonts w:hint="default"/>
      </w:rPr>
    </w:lvl>
    <w:lvl w:ilvl="4">
      <w:start w:val="1"/>
      <w:numFmt w:val="lowerRoman"/>
      <w:pStyle w:val="NSRlevel5"/>
      <w:lvlText w:val="(%5)"/>
      <w:lvlJc w:val="left"/>
      <w:pPr>
        <w:tabs>
          <w:tab w:val="num" w:pos="3600"/>
        </w:tabs>
        <w:ind w:left="3600" w:hanging="720"/>
      </w:pPr>
      <w:rPr>
        <w:rFonts w:hint="default"/>
      </w:rPr>
    </w:lvl>
    <w:lvl w:ilvl="5">
      <w:start w:val="1"/>
      <w:numFmt w:val="decimalZero"/>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left"/>
      <w:pPr>
        <w:tabs>
          <w:tab w:val="num" w:pos="5760"/>
        </w:tabs>
        <w:ind w:left="5760" w:hanging="720"/>
      </w:pPr>
      <w:rPr>
        <w:rFonts w:hint="default"/>
      </w:rPr>
    </w:lvl>
    <w:lvl w:ilvl="8">
      <w:start w:val="1"/>
      <w:numFmt w:val="decimalZero"/>
      <w:lvlText w:val="%9."/>
      <w:lvlJc w:val="left"/>
      <w:pPr>
        <w:tabs>
          <w:tab w:val="num" w:pos="6480"/>
        </w:tabs>
        <w:ind w:left="6480" w:hanging="720"/>
      </w:pPr>
      <w:rPr>
        <w:rFonts w:hint="default"/>
      </w:rPr>
    </w:lvl>
  </w:abstractNum>
  <w:abstractNum w:abstractNumId="17" w15:restartNumberingAfterBreak="0">
    <w:nsid w:val="406521D3"/>
    <w:multiLevelType w:val="hybridMultilevel"/>
    <w:tmpl w:val="2AEE5540"/>
    <w:lvl w:ilvl="0" w:tplc="EEAAA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AAAE74">
      <w:start w:val="1"/>
      <w:numFmt w:val="lowerLetter"/>
      <w:lvlText w:val="(%4)"/>
      <w:lvlJc w:val="left"/>
      <w:pPr>
        <w:ind w:left="2880" w:hanging="360"/>
      </w:pPr>
      <w:rPr>
        <w:rFonts w:hint="default"/>
      </w:rPr>
    </w:lvl>
    <w:lvl w:ilvl="4" w:tplc="EEAAAE7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C592C"/>
    <w:multiLevelType w:val="multilevel"/>
    <w:tmpl w:val="7F264EB4"/>
    <w:lvl w:ilvl="0">
      <w:start w:val="1"/>
      <w:numFmt w:val="decimal"/>
      <w:pStyle w:val="Level1"/>
      <w:lvlText w:val="%1."/>
      <w:lvlJc w:val="left"/>
      <w:pPr>
        <w:ind w:left="547" w:hanging="547"/>
      </w:pPr>
      <w:rPr>
        <w:rFonts w:ascii="Lucida Bright" w:hAnsi="Lucida Bright" w:hint="default"/>
        <w:b w:val="0"/>
        <w:i w:val="0"/>
        <w:color w:val="auto"/>
        <w:spacing w:val="0"/>
        <w:w w:val="100"/>
        <w:kern w:val="0"/>
        <w:position w:val="0"/>
        <w:sz w:val="20"/>
      </w:rPr>
    </w:lvl>
    <w:lvl w:ilvl="1">
      <w:start w:val="1"/>
      <w:numFmt w:val="upperLetter"/>
      <w:pStyle w:val="Level2"/>
      <w:lvlText w:val="%2."/>
      <w:lvlJc w:val="left"/>
      <w:pPr>
        <w:ind w:left="1094" w:hanging="547"/>
      </w:pPr>
      <w:rPr>
        <w:rFonts w:hint="default"/>
      </w:rPr>
    </w:lvl>
    <w:lvl w:ilvl="2">
      <w:start w:val="1"/>
      <w:numFmt w:val="decimal"/>
      <w:pStyle w:val="Level3"/>
      <w:lvlText w:val="(%3)"/>
      <w:lvlJc w:val="left"/>
      <w:pPr>
        <w:ind w:left="1641" w:hanging="547"/>
      </w:pPr>
      <w:rPr>
        <w:rFonts w:hint="default"/>
      </w:rPr>
    </w:lvl>
    <w:lvl w:ilvl="3">
      <w:start w:val="1"/>
      <w:numFmt w:val="lowerLetter"/>
      <w:pStyle w:val="Level4"/>
      <w:lvlText w:val="(%4)"/>
      <w:lvlJc w:val="left"/>
      <w:pPr>
        <w:ind w:left="2188" w:hanging="547"/>
      </w:pPr>
      <w:rPr>
        <w:rFonts w:hint="default"/>
      </w:rPr>
    </w:lvl>
    <w:lvl w:ilvl="4">
      <w:start w:val="1"/>
      <w:numFmt w:val="lowerRoman"/>
      <w:pStyle w:val="Level5"/>
      <w:lvlText w:val="%5."/>
      <w:lvlJc w:val="left"/>
      <w:pPr>
        <w:ind w:left="2735" w:hanging="547"/>
      </w:pPr>
      <w:rPr>
        <w:rFonts w:hint="default"/>
      </w:rPr>
    </w:lvl>
    <w:lvl w:ilvl="5">
      <w:start w:val="1"/>
      <w:numFmt w:val="none"/>
      <w:lvlText w:val=""/>
      <w:lvlJc w:val="left"/>
      <w:pPr>
        <w:ind w:left="3282" w:hanging="547"/>
      </w:pPr>
      <w:rPr>
        <w:rFonts w:hint="default"/>
      </w:rPr>
    </w:lvl>
    <w:lvl w:ilvl="6">
      <w:start w:val="1"/>
      <w:numFmt w:val="none"/>
      <w:lvlText w:val=""/>
      <w:lvlJc w:val="left"/>
      <w:pPr>
        <w:ind w:left="3829" w:hanging="547"/>
      </w:pPr>
      <w:rPr>
        <w:rFonts w:hint="default"/>
      </w:rPr>
    </w:lvl>
    <w:lvl w:ilvl="7">
      <w:start w:val="1"/>
      <w:numFmt w:val="none"/>
      <w:lvlText w:val=""/>
      <w:lvlJc w:val="left"/>
      <w:pPr>
        <w:ind w:left="4376" w:hanging="547"/>
      </w:pPr>
      <w:rPr>
        <w:rFonts w:hint="default"/>
      </w:rPr>
    </w:lvl>
    <w:lvl w:ilvl="8">
      <w:start w:val="1"/>
      <w:numFmt w:val="none"/>
      <w:lvlText w:val=""/>
      <w:lvlJc w:val="left"/>
      <w:pPr>
        <w:ind w:left="4923" w:hanging="547"/>
      </w:pPr>
      <w:rPr>
        <w:rFonts w:hint="default"/>
      </w:rPr>
    </w:lvl>
  </w:abstractNum>
  <w:abstractNum w:abstractNumId="19" w15:restartNumberingAfterBreak="0">
    <w:nsid w:val="46EA44F1"/>
    <w:multiLevelType w:val="multilevel"/>
    <w:tmpl w:val="AD7C1A48"/>
    <w:styleLink w:val="NSRConditions"/>
    <w:lvl w:ilvl="0">
      <w:start w:val="1"/>
      <w:numFmt w:val="decimal"/>
      <w:lvlText w:val="%1."/>
      <w:lvlJc w:val="left"/>
      <w:pPr>
        <w:ind w:left="720" w:hanging="720"/>
      </w:pPr>
      <w:rPr>
        <w:rFonts w:ascii="Georgia" w:hAnsi="Georgia" w:hint="default"/>
        <w:b w:val="0"/>
        <w:i w:val="0"/>
        <w:color w:val="auto"/>
        <w:spacing w:val="0"/>
        <w:w w:val="100"/>
        <w:kern w:val="0"/>
        <w:position w:val="0"/>
        <w:sz w:val="22"/>
      </w:rPr>
    </w:lvl>
    <w:lvl w:ilvl="1">
      <w:start w:val="1"/>
      <w:numFmt w:val="upperLetter"/>
      <w:lvlText w:val="%2."/>
      <w:lvlJc w:val="left"/>
      <w:pPr>
        <w:ind w:left="135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DC76C8"/>
    <w:multiLevelType w:val="hybridMultilevel"/>
    <w:tmpl w:val="29BC8EA0"/>
    <w:lvl w:ilvl="0" w:tplc="FE62C150">
      <w:start w:val="1"/>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3"/>
  </w:num>
  <w:num w:numId="9">
    <w:abstractNumId w:val="21"/>
  </w:num>
  <w:num w:numId="10">
    <w:abstractNumId w:val="20"/>
  </w:num>
  <w:num w:numId="11">
    <w:abstractNumId w:val="7"/>
  </w:num>
  <w:num w:numId="12">
    <w:abstractNumId w:val="9"/>
  </w:num>
  <w:num w:numId="13">
    <w:abstractNumId w:val="8"/>
  </w:num>
  <w:num w:numId="14">
    <w:abstractNumId w:val="16"/>
  </w:num>
  <w:num w:numId="15">
    <w:abstractNumId w:val="12"/>
    <w:lvlOverride w:ilvl="0">
      <w:lvl w:ilvl="0">
        <w:start w:val="1"/>
        <w:numFmt w:val="decimal"/>
        <w:lvlRestart w:val="0"/>
        <w:pStyle w:val="NSRlevel1"/>
        <w:lvlText w:val="%1."/>
        <w:lvlJc w:val="left"/>
        <w:pPr>
          <w:tabs>
            <w:tab w:val="num" w:pos="720"/>
          </w:tabs>
          <w:ind w:left="720" w:hanging="720"/>
        </w:pPr>
        <w:rPr>
          <w:rFonts w:ascii="Arial" w:hAnsi="Arial" w:cs="Arial" w:hint="default"/>
          <w:sz w:val="20"/>
          <w:szCs w:val="20"/>
        </w:rPr>
      </w:lvl>
    </w:lvlOverride>
    <w:lvlOverride w:ilvl="1">
      <w:lvl w:ilvl="1">
        <w:start w:val="1"/>
        <w:numFmt w:val="upperLetter"/>
        <w:pStyle w:val="NSRlevel2"/>
        <w:lvlText w:val="%2."/>
        <w:lvlJc w:val="left"/>
        <w:pPr>
          <w:tabs>
            <w:tab w:val="num" w:pos="1440"/>
          </w:tabs>
          <w:ind w:left="1440" w:hanging="720"/>
        </w:pPr>
        <w:rPr>
          <w:rFonts w:ascii="Arial" w:hAnsi="Arial" w:cs="Arial" w:hint="default"/>
        </w:rPr>
      </w:lvl>
    </w:lvlOverride>
    <w:lvlOverride w:ilvl="2">
      <w:lvl w:ilvl="2">
        <w:start w:val="1"/>
        <w:numFmt w:val="decimal"/>
        <w:pStyle w:val="NSRlevel3"/>
        <w:lvlText w:val="(%3)"/>
        <w:lvlJc w:val="left"/>
        <w:pPr>
          <w:tabs>
            <w:tab w:val="num" w:pos="2160"/>
          </w:tabs>
          <w:ind w:left="2160" w:hanging="720"/>
        </w:pPr>
        <w:rPr>
          <w:rFonts w:ascii="Arial" w:hAnsi="Arial" w:cs="Arial" w:hint="default"/>
        </w:rPr>
      </w:lvl>
    </w:lvlOverride>
    <w:lvlOverride w:ilvl="3">
      <w:lvl w:ilvl="3">
        <w:start w:val="1"/>
        <w:numFmt w:val="lowerLetter"/>
        <w:pStyle w:val="NSRlevel4"/>
        <w:lvlText w:val="(%4)"/>
        <w:lvlJc w:val="left"/>
        <w:pPr>
          <w:tabs>
            <w:tab w:val="num" w:pos="2880"/>
          </w:tabs>
          <w:ind w:left="2880" w:hanging="720"/>
        </w:pPr>
        <w:rPr>
          <w:rFonts w:hint="default"/>
        </w:rPr>
      </w:lvl>
    </w:lvlOverride>
    <w:lvlOverride w:ilvl="4">
      <w:lvl w:ilvl="4">
        <w:start w:val="1"/>
        <w:numFmt w:val="lowerRoman"/>
        <w:pStyle w:val="NSRlevel5"/>
        <w:lvlText w:val="(%5)"/>
        <w:lvlJc w:val="left"/>
        <w:pPr>
          <w:tabs>
            <w:tab w:val="num" w:pos="3600"/>
          </w:tabs>
          <w:ind w:left="3600" w:hanging="720"/>
        </w:pPr>
        <w:rPr>
          <w:rFonts w:hint="default"/>
        </w:rPr>
      </w:lvl>
    </w:lvlOverride>
    <w:lvlOverride w:ilvl="5">
      <w:lvl w:ilvl="5">
        <w:start w:val="1"/>
        <w:numFmt w:val="decimalZero"/>
        <w:lvlText w:val="(%6)"/>
        <w:lvlJc w:val="left"/>
        <w:pPr>
          <w:tabs>
            <w:tab w:val="num" w:pos="4320"/>
          </w:tabs>
          <w:ind w:left="4320" w:hanging="720"/>
        </w:pPr>
        <w:rPr>
          <w:rFonts w:hint="default"/>
        </w:rPr>
      </w:lvl>
    </w:lvlOverride>
    <w:lvlOverride w:ilvl="6">
      <w:lvl w:ilvl="6">
        <w:start w:val="1"/>
        <w:numFmt w:val="lowerLetter"/>
        <w:lvlText w:val="%7."/>
        <w:lvlJc w:val="left"/>
        <w:pPr>
          <w:tabs>
            <w:tab w:val="num" w:pos="5040"/>
          </w:tabs>
          <w:ind w:left="5040" w:hanging="720"/>
        </w:pPr>
        <w:rPr>
          <w:rFonts w:hint="default"/>
        </w:rPr>
      </w:lvl>
    </w:lvlOverride>
    <w:lvlOverride w:ilvl="7">
      <w:lvl w:ilvl="7">
        <w:start w:val="1"/>
        <w:numFmt w:val="lowerRoman"/>
        <w:lvlText w:val="%8."/>
        <w:lvlJc w:val="left"/>
        <w:pPr>
          <w:tabs>
            <w:tab w:val="num" w:pos="5760"/>
          </w:tabs>
          <w:ind w:left="5760" w:hanging="720"/>
        </w:pPr>
        <w:rPr>
          <w:rFonts w:hint="default"/>
        </w:rPr>
      </w:lvl>
    </w:lvlOverride>
    <w:lvlOverride w:ilvl="8">
      <w:lvl w:ilvl="8">
        <w:start w:val="1"/>
        <w:numFmt w:val="decimalZero"/>
        <w:lvlText w:val="%9."/>
        <w:lvlJc w:val="left"/>
        <w:pPr>
          <w:tabs>
            <w:tab w:val="num" w:pos="6480"/>
          </w:tabs>
          <w:ind w:left="6480" w:hanging="720"/>
        </w:pPr>
        <w:rPr>
          <w:rFonts w:hint="default"/>
        </w:rPr>
      </w:lvl>
    </w:lvlOverride>
  </w:num>
  <w:num w:numId="16">
    <w:abstractNumId w:val="22"/>
  </w:num>
  <w:num w:numId="17">
    <w:abstractNumId w:val="15"/>
  </w:num>
  <w:num w:numId="18">
    <w:abstractNumId w:val="13"/>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19"/>
  </w:num>
  <w:num w:numId="24">
    <w:abstractNumId w:val="18"/>
    <w:lvlOverride w:ilvl="0">
      <w:lvl w:ilvl="0">
        <w:start w:val="1"/>
        <w:numFmt w:val="decimal"/>
        <w:pStyle w:val="Level1"/>
        <w:lvlText w:val="%1."/>
        <w:lvlJc w:val="left"/>
        <w:pPr>
          <w:ind w:left="720" w:hanging="720"/>
        </w:pPr>
        <w:rPr>
          <w:rFonts w:ascii="Arial" w:hAnsi="Arial" w:cs="Arial" w:hint="default"/>
          <w:b w:val="0"/>
          <w:i w:val="0"/>
          <w:color w:val="auto"/>
          <w:spacing w:val="0"/>
          <w:w w:val="100"/>
          <w:kern w:val="0"/>
          <w:position w:val="0"/>
          <w:sz w:val="22"/>
        </w:rPr>
      </w:lvl>
    </w:lvlOverride>
    <w:lvlOverride w:ilvl="1">
      <w:lvl w:ilvl="1">
        <w:start w:val="1"/>
        <w:numFmt w:val="upperLetter"/>
        <w:pStyle w:val="Level2"/>
        <w:lvlText w:val="%2."/>
        <w:lvlJc w:val="left"/>
        <w:pPr>
          <w:ind w:left="1350" w:hanging="720"/>
        </w:pPr>
        <w:rPr>
          <w:rFonts w:hint="default"/>
          <w:b w:val="0"/>
          <w:bCs/>
        </w:rPr>
      </w:lvl>
    </w:lvlOverride>
    <w:lvlOverride w:ilvl="2">
      <w:lvl w:ilvl="2">
        <w:start w:val="1"/>
        <w:numFmt w:val="decimal"/>
        <w:pStyle w:val="Level3"/>
        <w:lvlText w:val="(%3)"/>
        <w:lvlJc w:val="left"/>
        <w:pPr>
          <w:ind w:left="2160" w:hanging="720"/>
        </w:pPr>
        <w:rPr>
          <w:rFonts w:hint="default"/>
        </w:rPr>
      </w:lvl>
    </w:lvlOverride>
    <w:lvlOverride w:ilvl="3">
      <w:lvl w:ilvl="3">
        <w:start w:val="1"/>
        <w:numFmt w:val="lowerLetter"/>
        <w:pStyle w:val="Level4"/>
        <w:lvlText w:val="(%4)"/>
        <w:lvlJc w:val="left"/>
        <w:pPr>
          <w:ind w:left="2880" w:hanging="720"/>
        </w:pPr>
        <w:rPr>
          <w:rFonts w:hint="default"/>
        </w:rPr>
      </w:lvl>
    </w:lvlOverride>
    <w:lvlOverride w:ilvl="4">
      <w:lvl w:ilvl="4">
        <w:start w:val="1"/>
        <w:numFmt w:val="lowerRoman"/>
        <w:pStyle w:val="Level5"/>
        <w:lvlText w:val="%5."/>
        <w:lvlJc w:val="left"/>
        <w:pPr>
          <w:ind w:left="3600" w:hanging="72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5">
    <w:abstractNumId w:val="11"/>
  </w:num>
  <w:num w:numId="26">
    <w:abstractNumId w:val="14"/>
  </w:num>
  <w:num w:numId="27">
    <w:abstractNumId w:val="12"/>
    <w:lvlOverride w:ilvl="0">
      <w:startOverride w:val="15"/>
      <w:lvl w:ilvl="0">
        <w:start w:val="15"/>
        <w:numFmt w:val="decimal"/>
        <w:lvlRestart w:val="0"/>
        <w:pStyle w:val="NSRlevel1"/>
        <w:lvlText w:val="%1."/>
        <w:lvlJc w:val="left"/>
        <w:pPr>
          <w:tabs>
            <w:tab w:val="num" w:pos="720"/>
          </w:tabs>
          <w:ind w:left="720" w:hanging="720"/>
        </w:pPr>
        <w:rPr>
          <w:rFonts w:ascii="Arial" w:hAnsi="Arial" w:cs="Arial" w:hint="default"/>
          <w:sz w:val="20"/>
          <w:szCs w:val="20"/>
        </w:rPr>
      </w:lvl>
    </w:lvlOverride>
    <w:lvlOverride w:ilvl="1">
      <w:startOverride w:val="1"/>
      <w:lvl w:ilvl="1">
        <w:start w:val="1"/>
        <w:numFmt w:val="upperLetter"/>
        <w:pStyle w:val="NSRlevel2"/>
        <w:lvlText w:val="%2."/>
        <w:lvlJc w:val="left"/>
        <w:pPr>
          <w:tabs>
            <w:tab w:val="num" w:pos="1440"/>
          </w:tabs>
          <w:ind w:left="1440" w:hanging="720"/>
        </w:pPr>
        <w:rPr>
          <w:rFonts w:hint="default"/>
        </w:rPr>
      </w:lvl>
    </w:lvlOverride>
    <w:lvlOverride w:ilvl="2">
      <w:startOverride w:val="1"/>
      <w:lvl w:ilvl="2">
        <w:start w:val="1"/>
        <w:numFmt w:val="decimal"/>
        <w:pStyle w:val="NSRlevel3"/>
        <w:lvlText w:val="(%3)"/>
        <w:lvlJc w:val="left"/>
        <w:pPr>
          <w:tabs>
            <w:tab w:val="num" w:pos="2160"/>
          </w:tabs>
          <w:ind w:left="2160" w:hanging="720"/>
        </w:pPr>
        <w:rPr>
          <w:rFonts w:hint="default"/>
        </w:rPr>
      </w:lvl>
    </w:lvlOverride>
    <w:lvlOverride w:ilvl="3">
      <w:startOverride w:val="1"/>
      <w:lvl w:ilvl="3">
        <w:start w:val="1"/>
        <w:numFmt w:val="lowerLetter"/>
        <w:pStyle w:val="NSRlevel4"/>
        <w:lvlText w:val="(%4)"/>
        <w:lvlJc w:val="left"/>
        <w:pPr>
          <w:tabs>
            <w:tab w:val="num" w:pos="2880"/>
          </w:tabs>
          <w:ind w:left="2880" w:hanging="720"/>
        </w:pPr>
        <w:rPr>
          <w:rFonts w:hint="default"/>
        </w:rPr>
      </w:lvl>
    </w:lvlOverride>
    <w:lvlOverride w:ilvl="4">
      <w:startOverride w:val="1"/>
      <w:lvl w:ilvl="4">
        <w:start w:val="1"/>
        <w:numFmt w:val="lowerRoman"/>
        <w:pStyle w:val="NSRlevel5"/>
        <w:lvlText w:val="(%5)"/>
        <w:lvlJc w:val="left"/>
        <w:pPr>
          <w:tabs>
            <w:tab w:val="num" w:pos="3600"/>
          </w:tabs>
          <w:ind w:left="3600" w:hanging="720"/>
        </w:pPr>
        <w:rPr>
          <w:rFonts w:hint="default"/>
        </w:rPr>
      </w:lvl>
    </w:lvlOverride>
    <w:lvlOverride w:ilvl="5">
      <w:startOverride w:val="1"/>
      <w:lvl w:ilvl="5">
        <w:start w:val="1"/>
        <w:numFmt w:val="decimalZero"/>
        <w:lvlText w:val="(%6)"/>
        <w:lvlJc w:val="left"/>
        <w:pPr>
          <w:tabs>
            <w:tab w:val="num" w:pos="4320"/>
          </w:tabs>
          <w:ind w:left="4320" w:hanging="720"/>
        </w:pPr>
        <w:rPr>
          <w:rFonts w:hint="default"/>
        </w:rPr>
      </w:lvl>
    </w:lvlOverride>
    <w:lvlOverride w:ilvl="6">
      <w:startOverride w:val="1"/>
      <w:lvl w:ilvl="6">
        <w:start w:val="1"/>
        <w:numFmt w:val="lowerLetter"/>
        <w:lvlText w:val="%7."/>
        <w:lvlJc w:val="left"/>
        <w:pPr>
          <w:tabs>
            <w:tab w:val="num" w:pos="5040"/>
          </w:tabs>
          <w:ind w:left="5040" w:hanging="720"/>
        </w:pPr>
        <w:rPr>
          <w:rFonts w:hint="default"/>
        </w:rPr>
      </w:lvl>
    </w:lvlOverride>
    <w:lvlOverride w:ilvl="7">
      <w:startOverride w:val="1"/>
      <w:lvl w:ilvl="7">
        <w:start w:val="1"/>
        <w:numFmt w:val="lowerRoman"/>
        <w:lvlText w:val="%8."/>
        <w:lvlJc w:val="left"/>
        <w:pPr>
          <w:tabs>
            <w:tab w:val="num" w:pos="5760"/>
          </w:tabs>
          <w:ind w:left="5760" w:hanging="720"/>
        </w:pPr>
        <w:rPr>
          <w:rFonts w:hint="default"/>
        </w:rPr>
      </w:lvl>
    </w:lvlOverride>
    <w:lvlOverride w:ilvl="8">
      <w:startOverride w:val="1"/>
      <w:lvl w:ilvl="8">
        <w:start w:val="1"/>
        <w:numFmt w:val="decimalZero"/>
        <w:lvlText w:val="%9."/>
        <w:lvlJc w:val="left"/>
        <w:pPr>
          <w:tabs>
            <w:tab w:val="num" w:pos="6480"/>
          </w:tabs>
          <w:ind w:left="6480" w:hanging="720"/>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6B"/>
    <w:rsid w:val="000045ED"/>
    <w:rsid w:val="00020145"/>
    <w:rsid w:val="00033934"/>
    <w:rsid w:val="0003564C"/>
    <w:rsid w:val="00040823"/>
    <w:rsid w:val="00051B7F"/>
    <w:rsid w:val="0006266F"/>
    <w:rsid w:val="00070D50"/>
    <w:rsid w:val="00077118"/>
    <w:rsid w:val="00094891"/>
    <w:rsid w:val="000A174E"/>
    <w:rsid w:val="000B47AF"/>
    <w:rsid w:val="000C0A08"/>
    <w:rsid w:val="000D72DC"/>
    <w:rsid w:val="000F31EE"/>
    <w:rsid w:val="000F3920"/>
    <w:rsid w:val="000F7D1B"/>
    <w:rsid w:val="00101CFF"/>
    <w:rsid w:val="0010215A"/>
    <w:rsid w:val="00116413"/>
    <w:rsid w:val="00116A62"/>
    <w:rsid w:val="00134181"/>
    <w:rsid w:val="001400CE"/>
    <w:rsid w:val="00141CCA"/>
    <w:rsid w:val="00153EE7"/>
    <w:rsid w:val="00162C2C"/>
    <w:rsid w:val="00164822"/>
    <w:rsid w:val="001732C3"/>
    <w:rsid w:val="00174F0A"/>
    <w:rsid w:val="0019580E"/>
    <w:rsid w:val="0019666B"/>
    <w:rsid w:val="001A60EE"/>
    <w:rsid w:val="001C7E32"/>
    <w:rsid w:val="001D1DEA"/>
    <w:rsid w:val="001D2BAA"/>
    <w:rsid w:val="001D4E00"/>
    <w:rsid w:val="001E1F52"/>
    <w:rsid w:val="001E57E6"/>
    <w:rsid w:val="001E7664"/>
    <w:rsid w:val="001F2554"/>
    <w:rsid w:val="001F7615"/>
    <w:rsid w:val="002002AD"/>
    <w:rsid w:val="002241D8"/>
    <w:rsid w:val="00226D04"/>
    <w:rsid w:val="00231F21"/>
    <w:rsid w:val="002331CE"/>
    <w:rsid w:val="00240B6F"/>
    <w:rsid w:val="00242FB1"/>
    <w:rsid w:val="00243599"/>
    <w:rsid w:val="00251C7C"/>
    <w:rsid w:val="00260CEF"/>
    <w:rsid w:val="00261265"/>
    <w:rsid w:val="002668CF"/>
    <w:rsid w:val="00266D46"/>
    <w:rsid w:val="00267310"/>
    <w:rsid w:val="00267697"/>
    <w:rsid w:val="002677C4"/>
    <w:rsid w:val="00276E3A"/>
    <w:rsid w:val="00280E58"/>
    <w:rsid w:val="00280E6B"/>
    <w:rsid w:val="00281F1B"/>
    <w:rsid w:val="002878CE"/>
    <w:rsid w:val="00290EBC"/>
    <w:rsid w:val="00297D38"/>
    <w:rsid w:val="002A034E"/>
    <w:rsid w:val="002A20E9"/>
    <w:rsid w:val="002A6073"/>
    <w:rsid w:val="002B35E0"/>
    <w:rsid w:val="002C3DDD"/>
    <w:rsid w:val="002C50EE"/>
    <w:rsid w:val="002D10CA"/>
    <w:rsid w:val="002D13C7"/>
    <w:rsid w:val="002D3C82"/>
    <w:rsid w:val="002D42BB"/>
    <w:rsid w:val="002D4E2D"/>
    <w:rsid w:val="002D7231"/>
    <w:rsid w:val="002E50DF"/>
    <w:rsid w:val="00301F42"/>
    <w:rsid w:val="00303A23"/>
    <w:rsid w:val="00306A6D"/>
    <w:rsid w:val="003072AE"/>
    <w:rsid w:val="003210B0"/>
    <w:rsid w:val="0032165A"/>
    <w:rsid w:val="00327392"/>
    <w:rsid w:val="00344721"/>
    <w:rsid w:val="00345786"/>
    <w:rsid w:val="00351FD0"/>
    <w:rsid w:val="00352538"/>
    <w:rsid w:val="00352BE1"/>
    <w:rsid w:val="003532D7"/>
    <w:rsid w:val="00355595"/>
    <w:rsid w:val="00360BD8"/>
    <w:rsid w:val="0037627A"/>
    <w:rsid w:val="003820AE"/>
    <w:rsid w:val="00383413"/>
    <w:rsid w:val="00385111"/>
    <w:rsid w:val="00393C75"/>
    <w:rsid w:val="003976C4"/>
    <w:rsid w:val="003A24EB"/>
    <w:rsid w:val="003B151D"/>
    <w:rsid w:val="003B3B1C"/>
    <w:rsid w:val="003B41DF"/>
    <w:rsid w:val="003C6F26"/>
    <w:rsid w:val="003C71FE"/>
    <w:rsid w:val="003D42FE"/>
    <w:rsid w:val="003F5ABB"/>
    <w:rsid w:val="003F6625"/>
    <w:rsid w:val="003F6F7B"/>
    <w:rsid w:val="00414618"/>
    <w:rsid w:val="00422929"/>
    <w:rsid w:val="00430394"/>
    <w:rsid w:val="00433F12"/>
    <w:rsid w:val="00443A3E"/>
    <w:rsid w:val="004453E6"/>
    <w:rsid w:val="00446B22"/>
    <w:rsid w:val="0046137E"/>
    <w:rsid w:val="00473FAF"/>
    <w:rsid w:val="00480171"/>
    <w:rsid w:val="00481BA3"/>
    <w:rsid w:val="00486A3F"/>
    <w:rsid w:val="0049500F"/>
    <w:rsid w:val="00496245"/>
    <w:rsid w:val="004A1207"/>
    <w:rsid w:val="004A266B"/>
    <w:rsid w:val="004A4BE0"/>
    <w:rsid w:val="004A4E82"/>
    <w:rsid w:val="004B54DC"/>
    <w:rsid w:val="004D1724"/>
    <w:rsid w:val="004D2C09"/>
    <w:rsid w:val="004D2CA6"/>
    <w:rsid w:val="004D7B20"/>
    <w:rsid w:val="004E0D0B"/>
    <w:rsid w:val="004E190F"/>
    <w:rsid w:val="004E6261"/>
    <w:rsid w:val="004F311E"/>
    <w:rsid w:val="004F6B27"/>
    <w:rsid w:val="00514A67"/>
    <w:rsid w:val="00517704"/>
    <w:rsid w:val="005202D2"/>
    <w:rsid w:val="005222BC"/>
    <w:rsid w:val="00530D38"/>
    <w:rsid w:val="00545018"/>
    <w:rsid w:val="0054567C"/>
    <w:rsid w:val="005464F5"/>
    <w:rsid w:val="00546F97"/>
    <w:rsid w:val="0055212A"/>
    <w:rsid w:val="005556F1"/>
    <w:rsid w:val="00562BD0"/>
    <w:rsid w:val="00565635"/>
    <w:rsid w:val="00570EC6"/>
    <w:rsid w:val="00581EC9"/>
    <w:rsid w:val="00592D62"/>
    <w:rsid w:val="00595361"/>
    <w:rsid w:val="005A1ACC"/>
    <w:rsid w:val="005A4F24"/>
    <w:rsid w:val="005A604F"/>
    <w:rsid w:val="005A60EE"/>
    <w:rsid w:val="005C1D19"/>
    <w:rsid w:val="005C6494"/>
    <w:rsid w:val="005D72F9"/>
    <w:rsid w:val="005E4985"/>
    <w:rsid w:val="005E7D15"/>
    <w:rsid w:val="005F337F"/>
    <w:rsid w:val="00605BBD"/>
    <w:rsid w:val="00606D1B"/>
    <w:rsid w:val="0061407A"/>
    <w:rsid w:val="00621DC9"/>
    <w:rsid w:val="00623FFD"/>
    <w:rsid w:val="00647029"/>
    <w:rsid w:val="0065525B"/>
    <w:rsid w:val="006575BA"/>
    <w:rsid w:val="00662829"/>
    <w:rsid w:val="00671F9E"/>
    <w:rsid w:val="006730D8"/>
    <w:rsid w:val="006737B5"/>
    <w:rsid w:val="0067387E"/>
    <w:rsid w:val="006961F7"/>
    <w:rsid w:val="006A09BE"/>
    <w:rsid w:val="006A320C"/>
    <w:rsid w:val="006A351E"/>
    <w:rsid w:val="006C6CEB"/>
    <w:rsid w:val="006F28E2"/>
    <w:rsid w:val="006F6B55"/>
    <w:rsid w:val="0072249E"/>
    <w:rsid w:val="00727F1C"/>
    <w:rsid w:val="00730AE9"/>
    <w:rsid w:val="007320EC"/>
    <w:rsid w:val="00732647"/>
    <w:rsid w:val="00737B2E"/>
    <w:rsid w:val="00746472"/>
    <w:rsid w:val="007478F6"/>
    <w:rsid w:val="00751507"/>
    <w:rsid w:val="00753B1D"/>
    <w:rsid w:val="0075745D"/>
    <w:rsid w:val="00770237"/>
    <w:rsid w:val="0077316B"/>
    <w:rsid w:val="00776E39"/>
    <w:rsid w:val="00781D6E"/>
    <w:rsid w:val="00787C66"/>
    <w:rsid w:val="007C24C4"/>
    <w:rsid w:val="007C5E70"/>
    <w:rsid w:val="007F1D92"/>
    <w:rsid w:val="007F56C7"/>
    <w:rsid w:val="007F78D6"/>
    <w:rsid w:val="007F7E35"/>
    <w:rsid w:val="00811EE4"/>
    <w:rsid w:val="008124DF"/>
    <w:rsid w:val="00830D43"/>
    <w:rsid w:val="0083656F"/>
    <w:rsid w:val="00840989"/>
    <w:rsid w:val="00842086"/>
    <w:rsid w:val="00846D4E"/>
    <w:rsid w:val="00873A65"/>
    <w:rsid w:val="008755F2"/>
    <w:rsid w:val="008960A8"/>
    <w:rsid w:val="008A4177"/>
    <w:rsid w:val="008B2DCB"/>
    <w:rsid w:val="008C71D4"/>
    <w:rsid w:val="008D782E"/>
    <w:rsid w:val="008E33DD"/>
    <w:rsid w:val="009027FB"/>
    <w:rsid w:val="00906368"/>
    <w:rsid w:val="009071DB"/>
    <w:rsid w:val="0090738D"/>
    <w:rsid w:val="00911E82"/>
    <w:rsid w:val="0091283C"/>
    <w:rsid w:val="009157B8"/>
    <w:rsid w:val="0092055B"/>
    <w:rsid w:val="009216CA"/>
    <w:rsid w:val="0092598C"/>
    <w:rsid w:val="0093044E"/>
    <w:rsid w:val="00936ACC"/>
    <w:rsid w:val="00941740"/>
    <w:rsid w:val="009461C0"/>
    <w:rsid w:val="00946B81"/>
    <w:rsid w:val="00956A26"/>
    <w:rsid w:val="00964D75"/>
    <w:rsid w:val="00970000"/>
    <w:rsid w:val="00974E8C"/>
    <w:rsid w:val="00980D95"/>
    <w:rsid w:val="00980F98"/>
    <w:rsid w:val="00992131"/>
    <w:rsid w:val="00996B99"/>
    <w:rsid w:val="009A1197"/>
    <w:rsid w:val="009D3670"/>
    <w:rsid w:val="009D5CEB"/>
    <w:rsid w:val="009E2376"/>
    <w:rsid w:val="009E4DDE"/>
    <w:rsid w:val="009F215F"/>
    <w:rsid w:val="009F2CB6"/>
    <w:rsid w:val="009F6099"/>
    <w:rsid w:val="009F743C"/>
    <w:rsid w:val="00A03680"/>
    <w:rsid w:val="00A0509C"/>
    <w:rsid w:val="00A2193F"/>
    <w:rsid w:val="00A22E2D"/>
    <w:rsid w:val="00A74F25"/>
    <w:rsid w:val="00A75BA9"/>
    <w:rsid w:val="00A843BA"/>
    <w:rsid w:val="00A96CF4"/>
    <w:rsid w:val="00AB074C"/>
    <w:rsid w:val="00AB46C6"/>
    <w:rsid w:val="00AB62AA"/>
    <w:rsid w:val="00AC07A9"/>
    <w:rsid w:val="00AC29A8"/>
    <w:rsid w:val="00AC3C25"/>
    <w:rsid w:val="00AC5BA9"/>
    <w:rsid w:val="00AC6615"/>
    <w:rsid w:val="00AE460A"/>
    <w:rsid w:val="00AE628F"/>
    <w:rsid w:val="00B008A0"/>
    <w:rsid w:val="00B07BA4"/>
    <w:rsid w:val="00B1084C"/>
    <w:rsid w:val="00B10B21"/>
    <w:rsid w:val="00B11001"/>
    <w:rsid w:val="00B12AD5"/>
    <w:rsid w:val="00B16A9E"/>
    <w:rsid w:val="00B262B7"/>
    <w:rsid w:val="00B3681B"/>
    <w:rsid w:val="00B4403F"/>
    <w:rsid w:val="00B57AFC"/>
    <w:rsid w:val="00B664F3"/>
    <w:rsid w:val="00B77546"/>
    <w:rsid w:val="00B83AA9"/>
    <w:rsid w:val="00B8685A"/>
    <w:rsid w:val="00B87938"/>
    <w:rsid w:val="00B97F59"/>
    <w:rsid w:val="00BB29D8"/>
    <w:rsid w:val="00BB71A4"/>
    <w:rsid w:val="00BB7BF5"/>
    <w:rsid w:val="00BD4A1A"/>
    <w:rsid w:val="00BF000E"/>
    <w:rsid w:val="00BF475A"/>
    <w:rsid w:val="00BF4F51"/>
    <w:rsid w:val="00BF6125"/>
    <w:rsid w:val="00BF70E9"/>
    <w:rsid w:val="00C17269"/>
    <w:rsid w:val="00C17776"/>
    <w:rsid w:val="00C20BD8"/>
    <w:rsid w:val="00C22DE0"/>
    <w:rsid w:val="00C379AC"/>
    <w:rsid w:val="00C52626"/>
    <w:rsid w:val="00C637DE"/>
    <w:rsid w:val="00C657B1"/>
    <w:rsid w:val="00C75DCD"/>
    <w:rsid w:val="00C76AF8"/>
    <w:rsid w:val="00C773F9"/>
    <w:rsid w:val="00C813DD"/>
    <w:rsid w:val="00C95864"/>
    <w:rsid w:val="00CA2A0A"/>
    <w:rsid w:val="00CA5BD0"/>
    <w:rsid w:val="00CA76DE"/>
    <w:rsid w:val="00CB488D"/>
    <w:rsid w:val="00CC6DDE"/>
    <w:rsid w:val="00CE2798"/>
    <w:rsid w:val="00D037E4"/>
    <w:rsid w:val="00D13FAD"/>
    <w:rsid w:val="00D323D7"/>
    <w:rsid w:val="00D352D6"/>
    <w:rsid w:val="00D40C3E"/>
    <w:rsid w:val="00D44331"/>
    <w:rsid w:val="00D56DAD"/>
    <w:rsid w:val="00D768C7"/>
    <w:rsid w:val="00D86233"/>
    <w:rsid w:val="00D87661"/>
    <w:rsid w:val="00D9218C"/>
    <w:rsid w:val="00DB4141"/>
    <w:rsid w:val="00DB788B"/>
    <w:rsid w:val="00DC3D81"/>
    <w:rsid w:val="00DD04A1"/>
    <w:rsid w:val="00DF03B0"/>
    <w:rsid w:val="00DF0F46"/>
    <w:rsid w:val="00E01D09"/>
    <w:rsid w:val="00E11338"/>
    <w:rsid w:val="00E14844"/>
    <w:rsid w:val="00E172EC"/>
    <w:rsid w:val="00E409B2"/>
    <w:rsid w:val="00E45A22"/>
    <w:rsid w:val="00E6418C"/>
    <w:rsid w:val="00E64510"/>
    <w:rsid w:val="00E65F52"/>
    <w:rsid w:val="00E70563"/>
    <w:rsid w:val="00E7604A"/>
    <w:rsid w:val="00E878E0"/>
    <w:rsid w:val="00EA3B9D"/>
    <w:rsid w:val="00EA4095"/>
    <w:rsid w:val="00EA5C57"/>
    <w:rsid w:val="00EA6A06"/>
    <w:rsid w:val="00EC2588"/>
    <w:rsid w:val="00ED258B"/>
    <w:rsid w:val="00ED4136"/>
    <w:rsid w:val="00ED7205"/>
    <w:rsid w:val="00EF3900"/>
    <w:rsid w:val="00EF6A56"/>
    <w:rsid w:val="00F06A18"/>
    <w:rsid w:val="00F15593"/>
    <w:rsid w:val="00F2052E"/>
    <w:rsid w:val="00F43325"/>
    <w:rsid w:val="00F56840"/>
    <w:rsid w:val="00F56A6D"/>
    <w:rsid w:val="00F56E78"/>
    <w:rsid w:val="00F61B00"/>
    <w:rsid w:val="00F65569"/>
    <w:rsid w:val="00F72DE2"/>
    <w:rsid w:val="00F82012"/>
    <w:rsid w:val="00F84C3B"/>
    <w:rsid w:val="00F84E9C"/>
    <w:rsid w:val="00F871AE"/>
    <w:rsid w:val="00F871ED"/>
    <w:rsid w:val="00FA4B0B"/>
    <w:rsid w:val="00FA7400"/>
    <w:rsid w:val="00FB1DEC"/>
    <w:rsid w:val="00FB4D81"/>
    <w:rsid w:val="00FC1758"/>
    <w:rsid w:val="00FC5ED1"/>
    <w:rsid w:val="00FD10AE"/>
    <w:rsid w:val="00FD5DBA"/>
    <w:rsid w:val="00FD6CEF"/>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14398F"/>
  <w15:chartTrackingRefBased/>
  <w15:docId w15:val="{5DE954BC-395A-442F-BEEB-68B4EC58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964D75"/>
    <w:rPr>
      <w:rFonts w:ascii="Georgia" w:hAnsi="Georgia"/>
      <w:sz w:val="22"/>
      <w:szCs w:val="24"/>
    </w:rPr>
  </w:style>
  <w:style w:type="paragraph" w:styleId="Heading1">
    <w:name w:val="heading 1"/>
    <w:next w:val="BodyText"/>
    <w:link w:val="Heading1Char"/>
    <w:uiPriority w:val="9"/>
    <w:qFormat/>
    <w:rsid w:val="00964D75"/>
    <w:pPr>
      <w:keepNext/>
      <w:keepLines/>
      <w:spacing w:before="480" w:after="120"/>
      <w:outlineLvl w:val="0"/>
    </w:pPr>
    <w:rPr>
      <w:rFonts w:ascii="Verdana" w:eastAsia="Times New Roman" w:hAnsi="Verdana"/>
      <w:b/>
      <w:bCs/>
      <w:sz w:val="48"/>
      <w:szCs w:val="28"/>
    </w:rPr>
  </w:style>
  <w:style w:type="paragraph" w:styleId="Heading2">
    <w:name w:val="heading 2"/>
    <w:basedOn w:val="Heading1"/>
    <w:next w:val="BodyText"/>
    <w:link w:val="Heading2Char"/>
    <w:uiPriority w:val="9"/>
    <w:qFormat/>
    <w:rsid w:val="00964D75"/>
    <w:pPr>
      <w:spacing w:before="200"/>
      <w:outlineLvl w:val="1"/>
    </w:pPr>
    <w:rPr>
      <w:i/>
      <w:sz w:val="32"/>
      <w:szCs w:val="26"/>
    </w:rPr>
  </w:style>
  <w:style w:type="paragraph" w:styleId="Heading3">
    <w:name w:val="heading 3"/>
    <w:basedOn w:val="Heading2"/>
    <w:next w:val="BodyText"/>
    <w:link w:val="Heading3Char"/>
    <w:uiPriority w:val="9"/>
    <w:qFormat/>
    <w:rsid w:val="00964D75"/>
    <w:pPr>
      <w:outlineLvl w:val="2"/>
    </w:pPr>
    <w:rPr>
      <w:i w:val="0"/>
      <w:sz w:val="28"/>
    </w:rPr>
  </w:style>
  <w:style w:type="paragraph" w:styleId="Heading4">
    <w:name w:val="heading 4"/>
    <w:basedOn w:val="Heading3"/>
    <w:next w:val="BodyText"/>
    <w:link w:val="Heading4Char"/>
    <w:uiPriority w:val="9"/>
    <w:qFormat/>
    <w:rsid w:val="00964D75"/>
    <w:pPr>
      <w:outlineLvl w:val="3"/>
    </w:pPr>
    <w:rPr>
      <w:bCs w:val="0"/>
      <w:iCs/>
      <w:sz w:val="24"/>
    </w:rPr>
  </w:style>
  <w:style w:type="paragraph" w:styleId="Heading5">
    <w:name w:val="heading 5"/>
    <w:basedOn w:val="Heading4"/>
    <w:next w:val="BodyText"/>
    <w:link w:val="Heading5Char"/>
    <w:uiPriority w:val="9"/>
    <w:unhideWhenUsed/>
    <w:qFormat/>
    <w:rsid w:val="00964D75"/>
    <w:pPr>
      <w:outlineLvl w:val="4"/>
    </w:pPr>
    <w:rPr>
      <w:b w:val="0"/>
      <w:i/>
    </w:rPr>
  </w:style>
  <w:style w:type="paragraph" w:styleId="Heading6">
    <w:name w:val="heading 6"/>
    <w:basedOn w:val="Normal"/>
    <w:next w:val="Normal"/>
    <w:link w:val="Heading6Char"/>
    <w:uiPriority w:val="9"/>
    <w:unhideWhenUsed/>
    <w:rsid w:val="00964D75"/>
    <w:pPr>
      <w:keepNext/>
      <w:keepLines/>
      <w:spacing w:before="200"/>
      <w:ind w:left="1440"/>
      <w:outlineLvl w:val="5"/>
    </w:pPr>
    <w:rPr>
      <w:rFonts w:ascii="Tahoma" w:eastAsia="Times New Roman" w:hAnsi="Tahoma"/>
      <w:iCs/>
    </w:rPr>
  </w:style>
  <w:style w:type="paragraph" w:styleId="Heading7">
    <w:name w:val="heading 7"/>
    <w:basedOn w:val="Normal"/>
    <w:next w:val="Normal"/>
    <w:link w:val="Heading7Char"/>
    <w:uiPriority w:val="99"/>
    <w:rsid w:val="00964D75"/>
    <w:pPr>
      <w:spacing w:before="240" w:after="60"/>
      <w:outlineLvl w:val="6"/>
    </w:pPr>
  </w:style>
  <w:style w:type="paragraph" w:styleId="Heading8">
    <w:name w:val="heading 8"/>
    <w:basedOn w:val="Normal"/>
    <w:next w:val="Normal"/>
    <w:link w:val="Heading8Char"/>
    <w:uiPriority w:val="99"/>
    <w:rsid w:val="00964D75"/>
    <w:pPr>
      <w:spacing w:before="240" w:after="60"/>
      <w:outlineLvl w:val="7"/>
    </w:pPr>
    <w:rPr>
      <w:i/>
      <w:iCs/>
    </w:rPr>
  </w:style>
  <w:style w:type="paragraph" w:styleId="Heading9">
    <w:name w:val="heading 9"/>
    <w:basedOn w:val="Normal"/>
    <w:next w:val="Normal"/>
    <w:link w:val="Heading9Char"/>
    <w:uiPriority w:val="99"/>
    <w:rsid w:val="00964D7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4D75"/>
    <w:rPr>
      <w:rFonts w:ascii="Verdana" w:eastAsia="Times New Roman" w:hAnsi="Verdana"/>
      <w:b/>
      <w:bCs/>
      <w:sz w:val="48"/>
      <w:szCs w:val="28"/>
      <w:lang w:val="en-US" w:eastAsia="en-US" w:bidi="ar-SA"/>
    </w:rPr>
  </w:style>
  <w:style w:type="character" w:customStyle="1" w:styleId="Heading2Char">
    <w:name w:val="Heading 2 Char"/>
    <w:link w:val="Heading2"/>
    <w:uiPriority w:val="9"/>
    <w:rsid w:val="00964D75"/>
    <w:rPr>
      <w:rFonts w:ascii="Verdana" w:eastAsia="Times New Roman" w:hAnsi="Verdana"/>
      <w:b/>
      <w:bCs/>
      <w:i/>
      <w:sz w:val="32"/>
      <w:szCs w:val="26"/>
    </w:rPr>
  </w:style>
  <w:style w:type="character" w:customStyle="1" w:styleId="Heading3Char">
    <w:name w:val="Heading 3 Char"/>
    <w:link w:val="Heading3"/>
    <w:uiPriority w:val="9"/>
    <w:rsid w:val="00964D75"/>
    <w:rPr>
      <w:rFonts w:ascii="Verdana" w:eastAsia="Times New Roman" w:hAnsi="Verdana"/>
      <w:b/>
      <w:bCs/>
      <w:sz w:val="28"/>
      <w:szCs w:val="26"/>
    </w:rPr>
  </w:style>
  <w:style w:type="paragraph" w:styleId="Title">
    <w:name w:val="Title"/>
    <w:basedOn w:val="Heading1"/>
    <w:next w:val="Subtitle"/>
    <w:link w:val="TitleChar"/>
    <w:uiPriority w:val="10"/>
    <w:unhideWhenUsed/>
    <w:qFormat/>
    <w:rsid w:val="00964D75"/>
    <w:pPr>
      <w:pBdr>
        <w:bottom w:val="single" w:sz="8" w:space="4" w:color="4F81BD"/>
      </w:pBdr>
      <w:spacing w:after="300"/>
      <w:contextualSpacing/>
    </w:pPr>
    <w:rPr>
      <w:spacing w:val="5"/>
      <w:kern w:val="28"/>
      <w:sz w:val="52"/>
      <w:szCs w:val="52"/>
    </w:rPr>
  </w:style>
  <w:style w:type="character" w:customStyle="1" w:styleId="TitleChar">
    <w:name w:val="Title Char"/>
    <w:link w:val="Title"/>
    <w:uiPriority w:val="10"/>
    <w:rsid w:val="00964D75"/>
    <w:rPr>
      <w:rFonts w:ascii="Verdana" w:eastAsia="Times New Roman" w:hAnsi="Verdana"/>
      <w:b/>
      <w:bCs/>
      <w:spacing w:val="5"/>
      <w:kern w:val="28"/>
      <w:sz w:val="52"/>
      <w:szCs w:val="52"/>
    </w:rPr>
  </w:style>
  <w:style w:type="paragraph" w:styleId="ListParagraph">
    <w:name w:val="List Paragraph"/>
    <w:basedOn w:val="BodyText"/>
    <w:uiPriority w:val="34"/>
    <w:unhideWhenUsed/>
    <w:rsid w:val="00964D75"/>
    <w:pPr>
      <w:ind w:hanging="720"/>
      <w:contextualSpacing/>
    </w:pPr>
  </w:style>
  <w:style w:type="paragraph" w:styleId="BodyText">
    <w:name w:val="Body Text"/>
    <w:link w:val="BodyTextChar"/>
    <w:qFormat/>
    <w:rsid w:val="00964D75"/>
    <w:pPr>
      <w:spacing w:before="240" w:after="240"/>
    </w:pPr>
    <w:rPr>
      <w:rFonts w:ascii="Georgia" w:hAnsi="Georgia"/>
      <w:sz w:val="22"/>
      <w:szCs w:val="24"/>
    </w:rPr>
  </w:style>
  <w:style w:type="character" w:customStyle="1" w:styleId="BodyTextChar">
    <w:name w:val="Body Text Char"/>
    <w:link w:val="BodyText"/>
    <w:rsid w:val="00964D75"/>
    <w:rPr>
      <w:rFonts w:ascii="Georgia" w:hAnsi="Georgia"/>
      <w:sz w:val="22"/>
      <w:szCs w:val="24"/>
      <w:lang w:val="en-US" w:eastAsia="en-US" w:bidi="ar-SA"/>
    </w:rPr>
  </w:style>
  <w:style w:type="paragraph" w:styleId="List">
    <w:name w:val="List"/>
    <w:basedOn w:val="BodyText"/>
    <w:uiPriority w:val="5"/>
    <w:qFormat/>
    <w:rsid w:val="00964D75"/>
    <w:pPr>
      <w:ind w:left="360" w:hanging="360"/>
      <w:contextualSpacing/>
    </w:pPr>
  </w:style>
  <w:style w:type="paragraph" w:styleId="ListBullet">
    <w:name w:val="List Bullet"/>
    <w:basedOn w:val="BodyText"/>
    <w:uiPriority w:val="5"/>
    <w:qFormat/>
    <w:rsid w:val="00964D75"/>
    <w:pPr>
      <w:numPr>
        <w:numId w:val="12"/>
      </w:numPr>
    </w:pPr>
  </w:style>
  <w:style w:type="paragraph" w:styleId="ListContinue">
    <w:name w:val="List Continue"/>
    <w:basedOn w:val="BodyText"/>
    <w:uiPriority w:val="6"/>
    <w:qFormat/>
    <w:rsid w:val="00964D75"/>
    <w:pPr>
      <w:ind w:left="360"/>
      <w:contextualSpacing/>
    </w:pPr>
  </w:style>
  <w:style w:type="paragraph" w:styleId="ListNumber">
    <w:name w:val="List Number"/>
    <w:basedOn w:val="BodyText"/>
    <w:uiPriority w:val="5"/>
    <w:qFormat/>
    <w:rsid w:val="00964D75"/>
    <w:pPr>
      <w:numPr>
        <w:numId w:val="13"/>
      </w:numPr>
    </w:pPr>
  </w:style>
  <w:style w:type="character" w:styleId="Emphasis">
    <w:name w:val="Emphasis"/>
    <w:uiPriority w:val="2"/>
    <w:qFormat/>
    <w:rsid w:val="00964D75"/>
    <w:rPr>
      <w:i/>
      <w:iCs/>
    </w:rPr>
  </w:style>
  <w:style w:type="character" w:styleId="Strong">
    <w:name w:val="Strong"/>
    <w:uiPriority w:val="2"/>
    <w:qFormat/>
    <w:rsid w:val="00964D75"/>
    <w:rPr>
      <w:b/>
      <w:bCs/>
    </w:rPr>
  </w:style>
  <w:style w:type="character" w:styleId="BookTitle">
    <w:name w:val="Book Title"/>
    <w:uiPriority w:val="3"/>
    <w:unhideWhenUsed/>
    <w:rsid w:val="00964D75"/>
    <w:rPr>
      <w:bCs/>
      <w:i/>
      <w:spacing w:val="5"/>
    </w:rPr>
  </w:style>
  <w:style w:type="paragraph" w:styleId="Quote">
    <w:name w:val="Quote"/>
    <w:basedOn w:val="BodyText"/>
    <w:next w:val="BodyText"/>
    <w:link w:val="QuoteChar"/>
    <w:unhideWhenUsed/>
    <w:qFormat/>
    <w:rsid w:val="00964D75"/>
    <w:pPr>
      <w:ind w:left="965" w:right="720"/>
    </w:pPr>
    <w:rPr>
      <w:iCs/>
      <w:color w:val="000000"/>
    </w:rPr>
  </w:style>
  <w:style w:type="character" w:customStyle="1" w:styleId="QuoteChar">
    <w:name w:val="Quote Char"/>
    <w:link w:val="Quote"/>
    <w:rsid w:val="00964D75"/>
    <w:rPr>
      <w:rFonts w:ascii="Georgia" w:hAnsi="Georgia"/>
      <w:iCs/>
      <w:color w:val="000000"/>
      <w:sz w:val="22"/>
      <w:szCs w:val="24"/>
    </w:rPr>
  </w:style>
  <w:style w:type="character" w:customStyle="1" w:styleId="Heading4Char">
    <w:name w:val="Heading 4 Char"/>
    <w:link w:val="Heading4"/>
    <w:uiPriority w:val="9"/>
    <w:rsid w:val="00964D75"/>
    <w:rPr>
      <w:rFonts w:ascii="Verdana" w:eastAsia="Times New Roman" w:hAnsi="Verdana"/>
      <w:b/>
      <w:iCs/>
      <w:sz w:val="24"/>
      <w:szCs w:val="26"/>
    </w:rPr>
  </w:style>
  <w:style w:type="character" w:customStyle="1" w:styleId="Heading5Char">
    <w:name w:val="Heading 5 Char"/>
    <w:link w:val="Heading5"/>
    <w:uiPriority w:val="9"/>
    <w:rsid w:val="00964D75"/>
    <w:rPr>
      <w:rFonts w:ascii="Verdana" w:eastAsia="Times New Roman" w:hAnsi="Verdana"/>
      <w:i/>
      <w:iCs/>
      <w:sz w:val="24"/>
      <w:szCs w:val="26"/>
    </w:rPr>
  </w:style>
  <w:style w:type="character" w:customStyle="1" w:styleId="Heading6Char">
    <w:name w:val="Heading 6 Char"/>
    <w:link w:val="Heading6"/>
    <w:uiPriority w:val="9"/>
    <w:rsid w:val="00964D75"/>
    <w:rPr>
      <w:rFonts w:ascii="Tahoma" w:eastAsia="Times New Roman" w:hAnsi="Tahoma"/>
      <w:iCs/>
      <w:sz w:val="22"/>
      <w:szCs w:val="24"/>
    </w:rPr>
  </w:style>
  <w:style w:type="paragraph" w:styleId="Subtitle">
    <w:name w:val="Subtitle"/>
    <w:basedOn w:val="Title"/>
    <w:next w:val="BodyText"/>
    <w:link w:val="SubtitleChar"/>
    <w:uiPriority w:val="11"/>
    <w:unhideWhenUsed/>
    <w:qFormat/>
    <w:rsid w:val="00964D75"/>
    <w:pPr>
      <w:numPr>
        <w:ilvl w:val="1"/>
      </w:numPr>
    </w:pPr>
    <w:rPr>
      <w:i/>
      <w:iCs/>
      <w:spacing w:val="15"/>
      <w:sz w:val="48"/>
    </w:rPr>
  </w:style>
  <w:style w:type="character" w:customStyle="1" w:styleId="SubtitleChar">
    <w:name w:val="Subtitle Char"/>
    <w:link w:val="Subtitle"/>
    <w:uiPriority w:val="11"/>
    <w:rsid w:val="00964D75"/>
    <w:rPr>
      <w:rFonts w:ascii="Verdana" w:eastAsia="Times New Roman" w:hAnsi="Verdana"/>
      <w:b/>
      <w:bCs/>
      <w:i/>
      <w:iCs/>
      <w:spacing w:val="15"/>
      <w:kern w:val="28"/>
      <w:sz w:val="48"/>
      <w:szCs w:val="52"/>
    </w:rPr>
  </w:style>
  <w:style w:type="paragraph" w:styleId="IntenseQuote">
    <w:name w:val="Intense Quote"/>
    <w:basedOn w:val="Quote"/>
    <w:next w:val="BodyText"/>
    <w:link w:val="IntenseQuoteChar"/>
    <w:uiPriority w:val="30"/>
    <w:semiHidden/>
    <w:rsid w:val="00964D75"/>
    <w:pPr>
      <w:pBdr>
        <w:bottom w:val="single" w:sz="4" w:space="4" w:color="4F81BD"/>
      </w:pBdr>
      <w:spacing w:before="200" w:after="280"/>
      <w:ind w:left="936" w:right="936"/>
    </w:pPr>
    <w:rPr>
      <w:bCs/>
      <w:i/>
      <w:iCs w:val="0"/>
      <w:color w:val="auto"/>
    </w:rPr>
  </w:style>
  <w:style w:type="character" w:customStyle="1" w:styleId="IntenseQuoteChar">
    <w:name w:val="Intense Quote Char"/>
    <w:link w:val="IntenseQuote"/>
    <w:uiPriority w:val="30"/>
    <w:semiHidden/>
    <w:rsid w:val="00964D75"/>
    <w:rPr>
      <w:rFonts w:ascii="Georgia" w:hAnsi="Georgia"/>
      <w:bCs/>
      <w:i/>
      <w:sz w:val="22"/>
      <w:szCs w:val="24"/>
    </w:rPr>
  </w:style>
  <w:style w:type="character" w:styleId="SubtleEmphasis">
    <w:name w:val="Subtle Emphasis"/>
    <w:uiPriority w:val="19"/>
    <w:semiHidden/>
    <w:rsid w:val="00964D75"/>
    <w:rPr>
      <w:i/>
      <w:iCs/>
      <w:color w:val="4F81BD"/>
    </w:rPr>
  </w:style>
  <w:style w:type="character" w:styleId="IntenseEmphasis">
    <w:name w:val="Intense Emphasis"/>
    <w:uiPriority w:val="21"/>
    <w:semiHidden/>
    <w:rsid w:val="00964D75"/>
    <w:rPr>
      <w:b/>
      <w:bCs/>
      <w:i/>
      <w:iCs/>
      <w:color w:val="4F81BD"/>
    </w:rPr>
  </w:style>
  <w:style w:type="character" w:styleId="SubtleReference">
    <w:name w:val="Subtle Reference"/>
    <w:uiPriority w:val="31"/>
    <w:semiHidden/>
    <w:rsid w:val="00964D75"/>
    <w:rPr>
      <w:i/>
      <w:color w:val="C0504D"/>
      <w:u w:val="none"/>
    </w:rPr>
  </w:style>
  <w:style w:type="character" w:styleId="IntenseReference">
    <w:name w:val="Intense Reference"/>
    <w:uiPriority w:val="32"/>
    <w:semiHidden/>
    <w:rsid w:val="00964D75"/>
    <w:rPr>
      <w:b/>
      <w:bCs/>
      <w:color w:val="C0504D"/>
      <w:spacing w:val="5"/>
      <w:u w:val="none"/>
    </w:rPr>
  </w:style>
  <w:style w:type="paragraph" w:styleId="Caption">
    <w:name w:val="caption"/>
    <w:basedOn w:val="Heading1"/>
    <w:next w:val="BodyText"/>
    <w:uiPriority w:val="8"/>
    <w:qFormat/>
    <w:rsid w:val="00964D75"/>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964D75"/>
    <w:pPr>
      <w:ind w:left="1080" w:hanging="360"/>
    </w:pPr>
  </w:style>
  <w:style w:type="character" w:customStyle="1" w:styleId="Heading7Char">
    <w:name w:val="Heading 7 Char"/>
    <w:link w:val="Heading7"/>
    <w:uiPriority w:val="99"/>
    <w:rsid w:val="00964D75"/>
    <w:rPr>
      <w:rFonts w:ascii="Georgia" w:hAnsi="Georgia"/>
      <w:sz w:val="22"/>
      <w:szCs w:val="24"/>
    </w:rPr>
  </w:style>
  <w:style w:type="character" w:customStyle="1" w:styleId="Heading8Char">
    <w:name w:val="Heading 8 Char"/>
    <w:link w:val="Heading8"/>
    <w:uiPriority w:val="99"/>
    <w:rsid w:val="00964D75"/>
    <w:rPr>
      <w:rFonts w:ascii="Georgia" w:hAnsi="Georgia"/>
      <w:i/>
      <w:iCs/>
      <w:sz w:val="22"/>
      <w:szCs w:val="24"/>
    </w:rPr>
  </w:style>
  <w:style w:type="character" w:customStyle="1" w:styleId="Heading9Char">
    <w:name w:val="Heading 9 Char"/>
    <w:link w:val="Heading9"/>
    <w:uiPriority w:val="99"/>
    <w:rsid w:val="00964D75"/>
    <w:rPr>
      <w:rFonts w:ascii="Arial" w:hAnsi="Arial" w:cs="Arial"/>
      <w:sz w:val="22"/>
      <w:szCs w:val="22"/>
    </w:rPr>
  </w:style>
  <w:style w:type="paragraph" w:styleId="BlockText">
    <w:name w:val="Block Text"/>
    <w:basedOn w:val="BodyText"/>
    <w:qFormat/>
    <w:rsid w:val="00964D75"/>
    <w:pPr>
      <w:ind w:left="965"/>
    </w:pPr>
  </w:style>
  <w:style w:type="character" w:customStyle="1" w:styleId="ReferenceTitle">
    <w:name w:val="Reference Title"/>
    <w:unhideWhenUsed/>
    <w:qFormat/>
    <w:rsid w:val="00964D75"/>
    <w:rPr>
      <w:i/>
    </w:rPr>
  </w:style>
  <w:style w:type="character" w:customStyle="1" w:styleId="StrongEmphasis">
    <w:name w:val="Strong Emphasis"/>
    <w:rsid w:val="00964D75"/>
    <w:rPr>
      <w:b/>
      <w:i/>
    </w:rPr>
  </w:style>
  <w:style w:type="paragraph" w:styleId="Index1">
    <w:name w:val="index 1"/>
    <w:basedOn w:val="Normal"/>
    <w:next w:val="Normal"/>
    <w:autoRedefine/>
    <w:semiHidden/>
    <w:rsid w:val="00964D75"/>
    <w:pPr>
      <w:ind w:left="240" w:hanging="240"/>
    </w:pPr>
  </w:style>
  <w:style w:type="paragraph" w:styleId="Index2">
    <w:name w:val="index 2"/>
    <w:basedOn w:val="Normal"/>
    <w:next w:val="Normal"/>
    <w:autoRedefine/>
    <w:semiHidden/>
    <w:rsid w:val="00964D75"/>
    <w:pPr>
      <w:ind w:left="480" w:hanging="240"/>
    </w:pPr>
  </w:style>
  <w:style w:type="paragraph" w:styleId="Index3">
    <w:name w:val="index 3"/>
    <w:basedOn w:val="Normal"/>
    <w:next w:val="Normal"/>
    <w:autoRedefine/>
    <w:semiHidden/>
    <w:rsid w:val="00964D75"/>
    <w:pPr>
      <w:ind w:left="720" w:hanging="240"/>
    </w:pPr>
  </w:style>
  <w:style w:type="paragraph" w:styleId="Index4">
    <w:name w:val="index 4"/>
    <w:basedOn w:val="Normal"/>
    <w:next w:val="Normal"/>
    <w:autoRedefine/>
    <w:semiHidden/>
    <w:rsid w:val="00964D75"/>
    <w:pPr>
      <w:ind w:left="960" w:hanging="240"/>
    </w:pPr>
  </w:style>
  <w:style w:type="paragraph" w:styleId="Index5">
    <w:name w:val="index 5"/>
    <w:basedOn w:val="Normal"/>
    <w:next w:val="Normal"/>
    <w:autoRedefine/>
    <w:semiHidden/>
    <w:rsid w:val="00964D75"/>
    <w:pPr>
      <w:ind w:left="1200" w:hanging="240"/>
    </w:pPr>
  </w:style>
  <w:style w:type="paragraph" w:styleId="Index6">
    <w:name w:val="index 6"/>
    <w:basedOn w:val="Normal"/>
    <w:next w:val="Normal"/>
    <w:autoRedefine/>
    <w:semiHidden/>
    <w:rsid w:val="00964D75"/>
    <w:pPr>
      <w:ind w:left="1440" w:hanging="240"/>
    </w:pPr>
  </w:style>
  <w:style w:type="paragraph" w:styleId="Index7">
    <w:name w:val="index 7"/>
    <w:basedOn w:val="Normal"/>
    <w:next w:val="Normal"/>
    <w:autoRedefine/>
    <w:semiHidden/>
    <w:rsid w:val="00964D75"/>
    <w:pPr>
      <w:ind w:left="1680" w:hanging="240"/>
    </w:pPr>
  </w:style>
  <w:style w:type="paragraph" w:styleId="Index8">
    <w:name w:val="index 8"/>
    <w:basedOn w:val="Normal"/>
    <w:next w:val="Normal"/>
    <w:autoRedefine/>
    <w:semiHidden/>
    <w:rsid w:val="00964D75"/>
    <w:pPr>
      <w:ind w:left="1920" w:hanging="240"/>
    </w:pPr>
  </w:style>
  <w:style w:type="paragraph" w:styleId="Index9">
    <w:name w:val="index 9"/>
    <w:basedOn w:val="Normal"/>
    <w:next w:val="Normal"/>
    <w:autoRedefine/>
    <w:semiHidden/>
    <w:rsid w:val="00964D75"/>
    <w:pPr>
      <w:ind w:left="2160" w:hanging="240"/>
    </w:pPr>
  </w:style>
  <w:style w:type="paragraph" w:styleId="TOC1">
    <w:name w:val="toc 1"/>
    <w:basedOn w:val="Normal"/>
    <w:next w:val="Normal"/>
    <w:autoRedefine/>
    <w:semiHidden/>
    <w:rsid w:val="00964D75"/>
  </w:style>
  <w:style w:type="paragraph" w:styleId="TOC2">
    <w:name w:val="toc 2"/>
    <w:basedOn w:val="Normal"/>
    <w:next w:val="Normal"/>
    <w:autoRedefine/>
    <w:semiHidden/>
    <w:rsid w:val="00964D75"/>
    <w:pPr>
      <w:ind w:left="240"/>
    </w:pPr>
  </w:style>
  <w:style w:type="paragraph" w:styleId="TOC3">
    <w:name w:val="toc 3"/>
    <w:basedOn w:val="Normal"/>
    <w:next w:val="Normal"/>
    <w:autoRedefine/>
    <w:semiHidden/>
    <w:rsid w:val="00964D75"/>
    <w:pPr>
      <w:ind w:left="480"/>
    </w:pPr>
  </w:style>
  <w:style w:type="paragraph" w:styleId="TOC4">
    <w:name w:val="toc 4"/>
    <w:basedOn w:val="Normal"/>
    <w:next w:val="Normal"/>
    <w:autoRedefine/>
    <w:semiHidden/>
    <w:rsid w:val="00964D75"/>
    <w:pPr>
      <w:ind w:left="720"/>
    </w:pPr>
  </w:style>
  <w:style w:type="paragraph" w:styleId="TOC5">
    <w:name w:val="toc 5"/>
    <w:basedOn w:val="Normal"/>
    <w:next w:val="Normal"/>
    <w:autoRedefine/>
    <w:semiHidden/>
    <w:rsid w:val="00964D75"/>
    <w:pPr>
      <w:ind w:left="960"/>
    </w:pPr>
  </w:style>
  <w:style w:type="paragraph" w:styleId="TOC6">
    <w:name w:val="toc 6"/>
    <w:basedOn w:val="Normal"/>
    <w:next w:val="Normal"/>
    <w:autoRedefine/>
    <w:semiHidden/>
    <w:rsid w:val="00964D75"/>
    <w:pPr>
      <w:ind w:left="1200"/>
    </w:pPr>
  </w:style>
  <w:style w:type="paragraph" w:styleId="TOC7">
    <w:name w:val="toc 7"/>
    <w:basedOn w:val="Normal"/>
    <w:next w:val="Normal"/>
    <w:autoRedefine/>
    <w:semiHidden/>
    <w:rsid w:val="00964D75"/>
    <w:pPr>
      <w:ind w:left="1440"/>
    </w:pPr>
  </w:style>
  <w:style w:type="paragraph" w:styleId="TOC8">
    <w:name w:val="toc 8"/>
    <w:basedOn w:val="Normal"/>
    <w:next w:val="Normal"/>
    <w:autoRedefine/>
    <w:semiHidden/>
    <w:rsid w:val="00964D75"/>
    <w:pPr>
      <w:ind w:left="1680"/>
    </w:pPr>
  </w:style>
  <w:style w:type="paragraph" w:styleId="TOC9">
    <w:name w:val="toc 9"/>
    <w:basedOn w:val="Normal"/>
    <w:next w:val="Normal"/>
    <w:autoRedefine/>
    <w:semiHidden/>
    <w:rsid w:val="00964D75"/>
    <w:pPr>
      <w:ind w:left="1920"/>
    </w:pPr>
  </w:style>
  <w:style w:type="paragraph" w:styleId="NormalIndent">
    <w:name w:val="Normal Indent"/>
    <w:basedOn w:val="Normal"/>
    <w:semiHidden/>
    <w:rsid w:val="00964D75"/>
    <w:pPr>
      <w:ind w:left="720"/>
    </w:pPr>
  </w:style>
  <w:style w:type="paragraph" w:styleId="FootnoteText">
    <w:name w:val="footnote text"/>
    <w:basedOn w:val="Normal"/>
    <w:link w:val="FootnoteTextChar"/>
    <w:semiHidden/>
    <w:rsid w:val="00964D75"/>
    <w:rPr>
      <w:sz w:val="20"/>
      <w:szCs w:val="20"/>
    </w:rPr>
  </w:style>
  <w:style w:type="character" w:customStyle="1" w:styleId="FootnoteTextChar">
    <w:name w:val="Footnote Text Char"/>
    <w:link w:val="FootnoteText"/>
    <w:semiHidden/>
    <w:rsid w:val="00964D75"/>
    <w:rPr>
      <w:rFonts w:ascii="Georgia" w:hAnsi="Georgia"/>
    </w:rPr>
  </w:style>
  <w:style w:type="paragraph" w:styleId="CommentText">
    <w:name w:val="annotation text"/>
    <w:basedOn w:val="Normal"/>
    <w:link w:val="CommentTextChar"/>
    <w:semiHidden/>
    <w:rsid w:val="00964D75"/>
    <w:rPr>
      <w:rFonts w:ascii="Comic Sans MS" w:hAnsi="Comic Sans MS"/>
      <w:sz w:val="20"/>
      <w:szCs w:val="20"/>
    </w:rPr>
  </w:style>
  <w:style w:type="character" w:customStyle="1" w:styleId="CommentTextChar">
    <w:name w:val="Comment Text Char"/>
    <w:link w:val="CommentText"/>
    <w:semiHidden/>
    <w:rsid w:val="00964D75"/>
    <w:rPr>
      <w:rFonts w:ascii="Comic Sans MS" w:hAnsi="Comic Sans MS"/>
    </w:rPr>
  </w:style>
  <w:style w:type="paragraph" w:styleId="Header">
    <w:name w:val="header"/>
    <w:basedOn w:val="Normal"/>
    <w:link w:val="HeaderChar"/>
    <w:semiHidden/>
    <w:rsid w:val="00964D75"/>
  </w:style>
  <w:style w:type="character" w:customStyle="1" w:styleId="HeaderChar">
    <w:name w:val="Header Char"/>
    <w:link w:val="Header"/>
    <w:semiHidden/>
    <w:rsid w:val="00964D75"/>
    <w:rPr>
      <w:rFonts w:ascii="Georgia" w:hAnsi="Georgia"/>
      <w:sz w:val="22"/>
      <w:szCs w:val="24"/>
    </w:rPr>
  </w:style>
  <w:style w:type="paragraph" w:styleId="Footer">
    <w:name w:val="footer"/>
    <w:basedOn w:val="Normal"/>
    <w:link w:val="FooterChar"/>
    <w:semiHidden/>
    <w:rsid w:val="00964D75"/>
    <w:pPr>
      <w:tabs>
        <w:tab w:val="center" w:pos="4320"/>
        <w:tab w:val="right" w:pos="8640"/>
      </w:tabs>
    </w:pPr>
  </w:style>
  <w:style w:type="character" w:customStyle="1" w:styleId="FooterChar">
    <w:name w:val="Footer Char"/>
    <w:link w:val="Footer"/>
    <w:semiHidden/>
    <w:rsid w:val="00964D75"/>
    <w:rPr>
      <w:rFonts w:ascii="Georgia" w:hAnsi="Georgia"/>
      <w:sz w:val="22"/>
      <w:szCs w:val="24"/>
    </w:rPr>
  </w:style>
  <w:style w:type="paragraph" w:styleId="IndexHeading">
    <w:name w:val="index heading"/>
    <w:basedOn w:val="Normal"/>
    <w:next w:val="Index1"/>
    <w:semiHidden/>
    <w:rsid w:val="00964D75"/>
    <w:rPr>
      <w:rFonts w:ascii="Arial" w:hAnsi="Arial" w:cs="Arial"/>
      <w:b/>
      <w:bCs/>
    </w:rPr>
  </w:style>
  <w:style w:type="paragraph" w:styleId="TableofFigures">
    <w:name w:val="table of figures"/>
    <w:basedOn w:val="Normal"/>
    <w:next w:val="Normal"/>
    <w:semiHidden/>
    <w:rsid w:val="00964D75"/>
  </w:style>
  <w:style w:type="paragraph" w:styleId="EnvelopeAddress">
    <w:name w:val="envelope address"/>
    <w:basedOn w:val="Normal"/>
    <w:semiHidden/>
    <w:rsid w:val="00964D7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964D75"/>
    <w:rPr>
      <w:rFonts w:ascii="Arial" w:hAnsi="Arial" w:cs="Arial"/>
      <w:sz w:val="20"/>
      <w:szCs w:val="20"/>
    </w:rPr>
  </w:style>
  <w:style w:type="character" w:styleId="FootnoteReference">
    <w:name w:val="footnote reference"/>
    <w:semiHidden/>
    <w:rsid w:val="00964D75"/>
    <w:rPr>
      <w:vertAlign w:val="superscript"/>
    </w:rPr>
  </w:style>
  <w:style w:type="character" w:styleId="CommentReference">
    <w:name w:val="annotation reference"/>
    <w:semiHidden/>
    <w:rsid w:val="00964D75"/>
    <w:rPr>
      <w:sz w:val="16"/>
      <w:szCs w:val="16"/>
    </w:rPr>
  </w:style>
  <w:style w:type="character" w:styleId="LineNumber">
    <w:name w:val="line number"/>
    <w:basedOn w:val="DefaultParagraphFont"/>
    <w:semiHidden/>
    <w:rsid w:val="00964D75"/>
  </w:style>
  <w:style w:type="character" w:styleId="PageNumber">
    <w:name w:val="page number"/>
    <w:basedOn w:val="DefaultParagraphFont"/>
    <w:semiHidden/>
    <w:rsid w:val="00964D75"/>
  </w:style>
  <w:style w:type="character" w:styleId="EndnoteReference">
    <w:name w:val="endnote reference"/>
    <w:semiHidden/>
    <w:rsid w:val="00964D75"/>
    <w:rPr>
      <w:vertAlign w:val="superscript"/>
    </w:rPr>
  </w:style>
  <w:style w:type="paragraph" w:styleId="EndnoteText">
    <w:name w:val="endnote text"/>
    <w:basedOn w:val="Normal"/>
    <w:link w:val="EndnoteTextChar"/>
    <w:semiHidden/>
    <w:rsid w:val="00964D75"/>
    <w:rPr>
      <w:sz w:val="20"/>
      <w:szCs w:val="20"/>
    </w:rPr>
  </w:style>
  <w:style w:type="character" w:customStyle="1" w:styleId="EndnoteTextChar">
    <w:name w:val="Endnote Text Char"/>
    <w:link w:val="EndnoteText"/>
    <w:semiHidden/>
    <w:rsid w:val="00964D75"/>
    <w:rPr>
      <w:rFonts w:ascii="Georgia" w:hAnsi="Georgia"/>
    </w:rPr>
  </w:style>
  <w:style w:type="paragraph" w:styleId="TableofAuthorities">
    <w:name w:val="table of authorities"/>
    <w:basedOn w:val="Normal"/>
    <w:next w:val="Normal"/>
    <w:semiHidden/>
    <w:rsid w:val="00964D75"/>
    <w:pPr>
      <w:ind w:left="240" w:hanging="240"/>
    </w:pPr>
  </w:style>
  <w:style w:type="paragraph" w:styleId="MacroText">
    <w:name w:val="macro"/>
    <w:link w:val="MacroTextChar"/>
    <w:semiHidden/>
    <w:rsid w:val="00964D7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4"/>
      <w:szCs w:val="24"/>
    </w:rPr>
  </w:style>
  <w:style w:type="character" w:customStyle="1" w:styleId="MacroTextChar">
    <w:name w:val="Macro Text Char"/>
    <w:link w:val="MacroText"/>
    <w:semiHidden/>
    <w:rsid w:val="00964D75"/>
    <w:rPr>
      <w:rFonts w:ascii="Courier New" w:eastAsia="Times New Roman" w:hAnsi="Courier New" w:cs="Courier New"/>
      <w:sz w:val="24"/>
      <w:szCs w:val="24"/>
      <w:lang w:val="en-US" w:eastAsia="en-US" w:bidi="ar-SA"/>
    </w:rPr>
  </w:style>
  <w:style w:type="paragraph" w:styleId="TOAHeading">
    <w:name w:val="toa heading"/>
    <w:basedOn w:val="Normal"/>
    <w:next w:val="Normal"/>
    <w:semiHidden/>
    <w:rsid w:val="00964D75"/>
    <w:pPr>
      <w:spacing w:before="120"/>
    </w:pPr>
    <w:rPr>
      <w:rFonts w:ascii="Arial" w:hAnsi="Arial" w:cs="Arial"/>
      <w:b/>
      <w:bCs/>
    </w:rPr>
  </w:style>
  <w:style w:type="paragraph" w:styleId="List2">
    <w:name w:val="List 2"/>
    <w:basedOn w:val="Normal"/>
    <w:uiPriority w:val="5"/>
    <w:semiHidden/>
    <w:unhideWhenUsed/>
    <w:rsid w:val="00964D75"/>
    <w:pPr>
      <w:ind w:left="720" w:hanging="360"/>
    </w:pPr>
  </w:style>
  <w:style w:type="paragraph" w:styleId="List3">
    <w:name w:val="List 3"/>
    <w:basedOn w:val="Normal"/>
    <w:uiPriority w:val="5"/>
    <w:semiHidden/>
    <w:rsid w:val="00964D75"/>
    <w:pPr>
      <w:ind w:left="1080" w:hanging="360"/>
    </w:pPr>
  </w:style>
  <w:style w:type="paragraph" w:styleId="List4">
    <w:name w:val="List 4"/>
    <w:basedOn w:val="Normal"/>
    <w:uiPriority w:val="5"/>
    <w:semiHidden/>
    <w:rsid w:val="00964D75"/>
    <w:pPr>
      <w:ind w:left="1440" w:hanging="360"/>
    </w:pPr>
  </w:style>
  <w:style w:type="paragraph" w:styleId="List5">
    <w:name w:val="List 5"/>
    <w:basedOn w:val="Normal"/>
    <w:uiPriority w:val="5"/>
    <w:semiHidden/>
    <w:rsid w:val="00964D75"/>
    <w:pPr>
      <w:ind w:left="1800" w:hanging="360"/>
    </w:pPr>
  </w:style>
  <w:style w:type="paragraph" w:styleId="ListBullet2">
    <w:name w:val="List Bullet 2"/>
    <w:basedOn w:val="ListBullet"/>
    <w:uiPriority w:val="5"/>
    <w:semiHidden/>
    <w:unhideWhenUsed/>
    <w:rsid w:val="00964D75"/>
    <w:pPr>
      <w:numPr>
        <w:numId w:val="11"/>
      </w:numPr>
    </w:pPr>
  </w:style>
  <w:style w:type="paragraph" w:styleId="ListBullet3">
    <w:name w:val="List Bullet 3"/>
    <w:basedOn w:val="Normal"/>
    <w:uiPriority w:val="5"/>
    <w:semiHidden/>
    <w:rsid w:val="00964D75"/>
    <w:pPr>
      <w:numPr>
        <w:numId w:val="1"/>
      </w:numPr>
    </w:pPr>
  </w:style>
  <w:style w:type="paragraph" w:styleId="ListBullet4">
    <w:name w:val="List Bullet 4"/>
    <w:basedOn w:val="Normal"/>
    <w:uiPriority w:val="5"/>
    <w:semiHidden/>
    <w:rsid w:val="00964D75"/>
    <w:pPr>
      <w:numPr>
        <w:numId w:val="2"/>
      </w:numPr>
    </w:pPr>
  </w:style>
  <w:style w:type="paragraph" w:styleId="ListBullet5">
    <w:name w:val="List Bullet 5"/>
    <w:basedOn w:val="Normal"/>
    <w:uiPriority w:val="5"/>
    <w:semiHidden/>
    <w:rsid w:val="00964D75"/>
    <w:pPr>
      <w:numPr>
        <w:numId w:val="3"/>
      </w:numPr>
    </w:pPr>
  </w:style>
  <w:style w:type="paragraph" w:styleId="ListNumber2">
    <w:name w:val="List Number 2"/>
    <w:basedOn w:val="Normal"/>
    <w:uiPriority w:val="5"/>
    <w:semiHidden/>
    <w:unhideWhenUsed/>
    <w:rsid w:val="00964D75"/>
    <w:pPr>
      <w:numPr>
        <w:numId w:val="4"/>
      </w:numPr>
    </w:pPr>
  </w:style>
  <w:style w:type="paragraph" w:styleId="ListNumber3">
    <w:name w:val="List Number 3"/>
    <w:basedOn w:val="Normal"/>
    <w:uiPriority w:val="5"/>
    <w:semiHidden/>
    <w:rsid w:val="00964D75"/>
    <w:pPr>
      <w:numPr>
        <w:numId w:val="5"/>
      </w:numPr>
    </w:pPr>
  </w:style>
  <w:style w:type="paragraph" w:styleId="ListNumber4">
    <w:name w:val="List Number 4"/>
    <w:basedOn w:val="Normal"/>
    <w:uiPriority w:val="5"/>
    <w:semiHidden/>
    <w:rsid w:val="00964D75"/>
    <w:pPr>
      <w:numPr>
        <w:numId w:val="6"/>
      </w:numPr>
    </w:pPr>
  </w:style>
  <w:style w:type="paragraph" w:styleId="ListNumber5">
    <w:name w:val="List Number 5"/>
    <w:basedOn w:val="Normal"/>
    <w:uiPriority w:val="5"/>
    <w:semiHidden/>
    <w:rsid w:val="00964D75"/>
    <w:pPr>
      <w:numPr>
        <w:numId w:val="7"/>
      </w:numPr>
    </w:pPr>
  </w:style>
  <w:style w:type="paragraph" w:styleId="Closing">
    <w:name w:val="Closing"/>
    <w:basedOn w:val="Normal"/>
    <w:link w:val="ClosingChar"/>
    <w:semiHidden/>
    <w:rsid w:val="00964D75"/>
    <w:pPr>
      <w:ind w:left="4320"/>
    </w:pPr>
  </w:style>
  <w:style w:type="character" w:customStyle="1" w:styleId="ClosingChar">
    <w:name w:val="Closing Char"/>
    <w:link w:val="Closing"/>
    <w:semiHidden/>
    <w:rsid w:val="00964D75"/>
    <w:rPr>
      <w:rFonts w:ascii="Georgia" w:hAnsi="Georgia"/>
      <w:sz w:val="22"/>
      <w:szCs w:val="24"/>
    </w:rPr>
  </w:style>
  <w:style w:type="paragraph" w:styleId="Signature">
    <w:name w:val="Signature"/>
    <w:basedOn w:val="Normal"/>
    <w:link w:val="SignatureChar"/>
    <w:semiHidden/>
    <w:rsid w:val="00964D75"/>
    <w:pPr>
      <w:ind w:left="4320"/>
    </w:pPr>
  </w:style>
  <w:style w:type="character" w:customStyle="1" w:styleId="SignatureChar">
    <w:name w:val="Signature Char"/>
    <w:link w:val="Signature"/>
    <w:semiHidden/>
    <w:rsid w:val="00964D75"/>
    <w:rPr>
      <w:rFonts w:ascii="Georgia" w:hAnsi="Georgia"/>
      <w:sz w:val="22"/>
      <w:szCs w:val="24"/>
    </w:rPr>
  </w:style>
  <w:style w:type="paragraph" w:styleId="BodyTextIndent">
    <w:name w:val="Body Text Indent"/>
    <w:basedOn w:val="Normal"/>
    <w:link w:val="BodyTextIndentChar"/>
    <w:semiHidden/>
    <w:rsid w:val="00964D75"/>
    <w:pPr>
      <w:spacing w:after="120"/>
      <w:ind w:left="360"/>
    </w:pPr>
  </w:style>
  <w:style w:type="character" w:customStyle="1" w:styleId="BodyTextIndentChar">
    <w:name w:val="Body Text Indent Char"/>
    <w:link w:val="BodyTextIndent"/>
    <w:semiHidden/>
    <w:rsid w:val="00964D75"/>
    <w:rPr>
      <w:rFonts w:ascii="Georgia" w:hAnsi="Georgia"/>
      <w:sz w:val="22"/>
      <w:szCs w:val="24"/>
    </w:rPr>
  </w:style>
  <w:style w:type="paragraph" w:styleId="ListContinue2">
    <w:name w:val="List Continue 2"/>
    <w:basedOn w:val="Normal"/>
    <w:uiPriority w:val="6"/>
    <w:semiHidden/>
    <w:unhideWhenUsed/>
    <w:rsid w:val="00964D75"/>
    <w:pPr>
      <w:spacing w:after="120"/>
      <w:ind w:left="720"/>
    </w:pPr>
  </w:style>
  <w:style w:type="paragraph" w:styleId="ListContinue3">
    <w:name w:val="List Continue 3"/>
    <w:basedOn w:val="Normal"/>
    <w:uiPriority w:val="6"/>
    <w:semiHidden/>
    <w:rsid w:val="00964D75"/>
    <w:pPr>
      <w:spacing w:after="120"/>
      <w:ind w:left="1080"/>
    </w:pPr>
  </w:style>
  <w:style w:type="paragraph" w:styleId="ListContinue4">
    <w:name w:val="List Continue 4"/>
    <w:basedOn w:val="Normal"/>
    <w:uiPriority w:val="6"/>
    <w:semiHidden/>
    <w:rsid w:val="00964D75"/>
    <w:pPr>
      <w:spacing w:after="120"/>
      <w:ind w:left="1440"/>
    </w:pPr>
  </w:style>
  <w:style w:type="paragraph" w:styleId="ListContinue5">
    <w:name w:val="List Continue 5"/>
    <w:basedOn w:val="Normal"/>
    <w:uiPriority w:val="6"/>
    <w:semiHidden/>
    <w:rsid w:val="00964D75"/>
    <w:pPr>
      <w:spacing w:after="120"/>
      <w:ind w:left="1800"/>
    </w:pPr>
  </w:style>
  <w:style w:type="paragraph" w:styleId="MessageHeader">
    <w:name w:val="Message Header"/>
    <w:basedOn w:val="Normal"/>
    <w:link w:val="MessageHeaderChar"/>
    <w:semiHidden/>
    <w:rsid w:val="00964D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964D75"/>
    <w:rPr>
      <w:rFonts w:ascii="Arial" w:hAnsi="Arial" w:cs="Arial"/>
      <w:sz w:val="22"/>
      <w:szCs w:val="24"/>
      <w:shd w:val="pct20" w:color="auto" w:fill="auto"/>
    </w:rPr>
  </w:style>
  <w:style w:type="paragraph" w:styleId="Salutation">
    <w:name w:val="Salutation"/>
    <w:basedOn w:val="Normal"/>
    <w:next w:val="Normal"/>
    <w:link w:val="SalutationChar"/>
    <w:semiHidden/>
    <w:rsid w:val="00964D75"/>
  </w:style>
  <w:style w:type="character" w:customStyle="1" w:styleId="SalutationChar">
    <w:name w:val="Salutation Char"/>
    <w:link w:val="Salutation"/>
    <w:semiHidden/>
    <w:rsid w:val="00964D75"/>
    <w:rPr>
      <w:rFonts w:ascii="Georgia" w:hAnsi="Georgia"/>
      <w:sz w:val="22"/>
      <w:szCs w:val="24"/>
    </w:rPr>
  </w:style>
  <w:style w:type="paragraph" w:styleId="Date">
    <w:name w:val="Date"/>
    <w:basedOn w:val="Normal"/>
    <w:next w:val="Normal"/>
    <w:link w:val="DateChar"/>
    <w:semiHidden/>
    <w:rsid w:val="00964D75"/>
  </w:style>
  <w:style w:type="character" w:customStyle="1" w:styleId="DateChar">
    <w:name w:val="Date Char"/>
    <w:link w:val="Date"/>
    <w:semiHidden/>
    <w:rsid w:val="00964D75"/>
    <w:rPr>
      <w:rFonts w:ascii="Georgia" w:hAnsi="Georgia"/>
      <w:sz w:val="22"/>
      <w:szCs w:val="24"/>
    </w:rPr>
  </w:style>
  <w:style w:type="paragraph" w:styleId="BodyTextFirstIndent">
    <w:name w:val="Body Text First Indent"/>
    <w:basedOn w:val="BodyText"/>
    <w:link w:val="BodyTextFirstIndentChar"/>
    <w:semiHidden/>
    <w:rsid w:val="00964D75"/>
    <w:pPr>
      <w:ind w:firstLine="210"/>
    </w:pPr>
  </w:style>
  <w:style w:type="character" w:customStyle="1" w:styleId="BodyTextFirstIndentChar">
    <w:name w:val="Body Text First Indent Char"/>
    <w:basedOn w:val="BodyTextChar"/>
    <w:link w:val="BodyTextFirstIndent"/>
    <w:semiHidden/>
    <w:rsid w:val="00964D75"/>
    <w:rPr>
      <w:rFonts w:ascii="Georgia" w:hAnsi="Georgia"/>
      <w:sz w:val="22"/>
      <w:szCs w:val="24"/>
      <w:lang w:val="en-US" w:eastAsia="en-US" w:bidi="ar-SA"/>
    </w:rPr>
  </w:style>
  <w:style w:type="paragraph" w:styleId="BodyTextFirstIndent2">
    <w:name w:val="Body Text First Indent 2"/>
    <w:basedOn w:val="BodyTextIndent"/>
    <w:link w:val="BodyTextFirstIndent2Char"/>
    <w:semiHidden/>
    <w:rsid w:val="00964D75"/>
    <w:pPr>
      <w:ind w:firstLine="210"/>
    </w:pPr>
  </w:style>
  <w:style w:type="character" w:customStyle="1" w:styleId="BodyTextFirstIndent2Char">
    <w:name w:val="Body Text First Indent 2 Char"/>
    <w:basedOn w:val="BodyTextIndentChar"/>
    <w:link w:val="BodyTextFirstIndent2"/>
    <w:semiHidden/>
    <w:rsid w:val="00964D75"/>
    <w:rPr>
      <w:rFonts w:ascii="Georgia" w:hAnsi="Georgia"/>
      <w:sz w:val="22"/>
      <w:szCs w:val="24"/>
    </w:rPr>
  </w:style>
  <w:style w:type="paragraph" w:styleId="NoteHeading">
    <w:name w:val="Note Heading"/>
    <w:basedOn w:val="Normal"/>
    <w:next w:val="Normal"/>
    <w:link w:val="NoteHeadingChar"/>
    <w:semiHidden/>
    <w:rsid w:val="00964D75"/>
  </w:style>
  <w:style w:type="character" w:customStyle="1" w:styleId="NoteHeadingChar">
    <w:name w:val="Note Heading Char"/>
    <w:link w:val="NoteHeading"/>
    <w:semiHidden/>
    <w:rsid w:val="00964D75"/>
    <w:rPr>
      <w:rFonts w:ascii="Georgia" w:hAnsi="Georgia"/>
      <w:sz w:val="22"/>
      <w:szCs w:val="24"/>
    </w:rPr>
  </w:style>
  <w:style w:type="paragraph" w:styleId="BodyText2">
    <w:name w:val="Body Text 2"/>
    <w:basedOn w:val="Normal"/>
    <w:link w:val="BodyText2Char"/>
    <w:semiHidden/>
    <w:rsid w:val="00964D75"/>
    <w:pPr>
      <w:spacing w:after="120" w:line="480" w:lineRule="auto"/>
    </w:pPr>
  </w:style>
  <w:style w:type="character" w:customStyle="1" w:styleId="BodyText2Char">
    <w:name w:val="Body Text 2 Char"/>
    <w:link w:val="BodyText2"/>
    <w:semiHidden/>
    <w:rsid w:val="00964D75"/>
    <w:rPr>
      <w:rFonts w:ascii="Georgia" w:hAnsi="Georgia"/>
      <w:sz w:val="22"/>
      <w:szCs w:val="24"/>
    </w:rPr>
  </w:style>
  <w:style w:type="paragraph" w:styleId="BodyText3">
    <w:name w:val="Body Text 3"/>
    <w:basedOn w:val="Normal"/>
    <w:link w:val="BodyText3Char"/>
    <w:semiHidden/>
    <w:rsid w:val="00964D75"/>
    <w:pPr>
      <w:spacing w:after="120"/>
    </w:pPr>
    <w:rPr>
      <w:sz w:val="16"/>
      <w:szCs w:val="16"/>
    </w:rPr>
  </w:style>
  <w:style w:type="character" w:customStyle="1" w:styleId="BodyText3Char">
    <w:name w:val="Body Text 3 Char"/>
    <w:link w:val="BodyText3"/>
    <w:semiHidden/>
    <w:rsid w:val="00964D75"/>
    <w:rPr>
      <w:rFonts w:ascii="Georgia" w:hAnsi="Georgia"/>
      <w:sz w:val="16"/>
      <w:szCs w:val="16"/>
    </w:rPr>
  </w:style>
  <w:style w:type="paragraph" w:styleId="BodyTextIndent2">
    <w:name w:val="Body Text Indent 2"/>
    <w:basedOn w:val="Normal"/>
    <w:link w:val="BodyTextIndent2Char"/>
    <w:semiHidden/>
    <w:rsid w:val="00964D75"/>
    <w:pPr>
      <w:spacing w:after="120" w:line="480" w:lineRule="auto"/>
      <w:ind w:left="360"/>
    </w:pPr>
  </w:style>
  <w:style w:type="character" w:customStyle="1" w:styleId="BodyTextIndent2Char">
    <w:name w:val="Body Text Indent 2 Char"/>
    <w:link w:val="BodyTextIndent2"/>
    <w:semiHidden/>
    <w:rsid w:val="00964D75"/>
    <w:rPr>
      <w:rFonts w:ascii="Georgia" w:hAnsi="Georgia"/>
      <w:sz w:val="22"/>
      <w:szCs w:val="24"/>
    </w:rPr>
  </w:style>
  <w:style w:type="paragraph" w:styleId="BodyTextIndent3">
    <w:name w:val="Body Text Indent 3"/>
    <w:basedOn w:val="Normal"/>
    <w:link w:val="BodyTextIndent3Char"/>
    <w:semiHidden/>
    <w:rsid w:val="00964D75"/>
    <w:pPr>
      <w:spacing w:after="120"/>
      <w:ind w:left="360"/>
    </w:pPr>
    <w:rPr>
      <w:sz w:val="16"/>
      <w:szCs w:val="16"/>
    </w:rPr>
  </w:style>
  <w:style w:type="character" w:customStyle="1" w:styleId="BodyTextIndent3Char">
    <w:name w:val="Body Text Indent 3 Char"/>
    <w:link w:val="BodyTextIndent3"/>
    <w:semiHidden/>
    <w:rsid w:val="00964D75"/>
    <w:rPr>
      <w:rFonts w:ascii="Georgia" w:hAnsi="Georgia"/>
      <w:sz w:val="16"/>
      <w:szCs w:val="16"/>
    </w:rPr>
  </w:style>
  <w:style w:type="character" w:styleId="Hyperlink">
    <w:name w:val="Hyperlink"/>
    <w:semiHidden/>
    <w:rsid w:val="00964D75"/>
    <w:rPr>
      <w:color w:val="0000FF"/>
      <w:u w:val="single"/>
    </w:rPr>
  </w:style>
  <w:style w:type="character" w:styleId="FollowedHyperlink">
    <w:name w:val="FollowedHyperlink"/>
    <w:semiHidden/>
    <w:rsid w:val="00964D75"/>
    <w:rPr>
      <w:color w:val="800080"/>
      <w:u w:val="single"/>
    </w:rPr>
  </w:style>
  <w:style w:type="paragraph" w:styleId="DocumentMap">
    <w:name w:val="Document Map"/>
    <w:basedOn w:val="Normal"/>
    <w:link w:val="DocumentMapChar"/>
    <w:semiHidden/>
    <w:rsid w:val="00964D75"/>
    <w:pPr>
      <w:shd w:val="clear" w:color="auto" w:fill="FFFF00"/>
    </w:pPr>
    <w:rPr>
      <w:rFonts w:ascii="Tahoma" w:hAnsi="Tahoma" w:cs="Tahoma"/>
      <w:sz w:val="28"/>
      <w:szCs w:val="20"/>
    </w:rPr>
  </w:style>
  <w:style w:type="character" w:customStyle="1" w:styleId="DocumentMapChar">
    <w:name w:val="Document Map Char"/>
    <w:link w:val="DocumentMap"/>
    <w:semiHidden/>
    <w:rsid w:val="00964D75"/>
    <w:rPr>
      <w:rFonts w:ascii="Tahoma" w:hAnsi="Tahoma" w:cs="Tahoma"/>
      <w:sz w:val="28"/>
      <w:shd w:val="clear" w:color="auto" w:fill="FFFF00"/>
    </w:rPr>
  </w:style>
  <w:style w:type="paragraph" w:styleId="PlainText">
    <w:name w:val="Plain Text"/>
    <w:basedOn w:val="Normal"/>
    <w:link w:val="PlainTextChar"/>
    <w:semiHidden/>
    <w:rsid w:val="00964D75"/>
    <w:rPr>
      <w:rFonts w:ascii="Courier New" w:hAnsi="Courier New" w:cs="Courier New"/>
      <w:sz w:val="20"/>
      <w:szCs w:val="20"/>
    </w:rPr>
  </w:style>
  <w:style w:type="character" w:customStyle="1" w:styleId="PlainTextChar">
    <w:name w:val="Plain Text Char"/>
    <w:link w:val="PlainText"/>
    <w:semiHidden/>
    <w:rsid w:val="00964D75"/>
    <w:rPr>
      <w:rFonts w:ascii="Courier New" w:hAnsi="Courier New" w:cs="Courier New"/>
    </w:rPr>
  </w:style>
  <w:style w:type="paragraph" w:styleId="E-mailSignature">
    <w:name w:val="E-mail Signature"/>
    <w:basedOn w:val="Normal"/>
    <w:link w:val="E-mailSignatureChar"/>
    <w:semiHidden/>
    <w:rsid w:val="00964D75"/>
  </w:style>
  <w:style w:type="character" w:customStyle="1" w:styleId="E-mailSignatureChar">
    <w:name w:val="E-mail Signature Char"/>
    <w:link w:val="E-mailSignature"/>
    <w:semiHidden/>
    <w:rsid w:val="00964D75"/>
    <w:rPr>
      <w:rFonts w:ascii="Georgia" w:hAnsi="Georgia"/>
      <w:sz w:val="22"/>
      <w:szCs w:val="24"/>
    </w:rPr>
  </w:style>
  <w:style w:type="paragraph" w:styleId="NormalWeb">
    <w:name w:val="Normal (Web)"/>
    <w:basedOn w:val="Normal"/>
    <w:semiHidden/>
    <w:rsid w:val="00964D75"/>
  </w:style>
  <w:style w:type="character" w:styleId="HTMLAcronym">
    <w:name w:val="HTML Acronym"/>
    <w:basedOn w:val="DefaultParagraphFont"/>
    <w:semiHidden/>
    <w:rsid w:val="00964D75"/>
  </w:style>
  <w:style w:type="paragraph" w:styleId="HTMLAddress">
    <w:name w:val="HTML Address"/>
    <w:basedOn w:val="Normal"/>
    <w:link w:val="HTMLAddressChar"/>
    <w:semiHidden/>
    <w:rsid w:val="00964D75"/>
    <w:rPr>
      <w:i/>
      <w:iCs/>
    </w:rPr>
  </w:style>
  <w:style w:type="character" w:customStyle="1" w:styleId="HTMLAddressChar">
    <w:name w:val="HTML Address Char"/>
    <w:link w:val="HTMLAddress"/>
    <w:semiHidden/>
    <w:rsid w:val="00964D75"/>
    <w:rPr>
      <w:rFonts w:ascii="Georgia" w:hAnsi="Georgia"/>
      <w:i/>
      <w:iCs/>
      <w:sz w:val="22"/>
      <w:szCs w:val="24"/>
    </w:rPr>
  </w:style>
  <w:style w:type="character" w:styleId="HTMLCite">
    <w:name w:val="HTML Cite"/>
    <w:semiHidden/>
    <w:rsid w:val="00964D75"/>
    <w:rPr>
      <w:i/>
      <w:iCs/>
    </w:rPr>
  </w:style>
  <w:style w:type="character" w:styleId="HTMLCode">
    <w:name w:val="HTML Code"/>
    <w:semiHidden/>
    <w:rsid w:val="00964D75"/>
    <w:rPr>
      <w:rFonts w:ascii="Courier New" w:hAnsi="Courier New" w:cs="Courier New"/>
      <w:sz w:val="20"/>
      <w:szCs w:val="20"/>
    </w:rPr>
  </w:style>
  <w:style w:type="character" w:styleId="HTMLDefinition">
    <w:name w:val="HTML Definition"/>
    <w:semiHidden/>
    <w:rsid w:val="00964D75"/>
    <w:rPr>
      <w:i/>
      <w:iCs/>
    </w:rPr>
  </w:style>
  <w:style w:type="character" w:styleId="HTMLKeyboard">
    <w:name w:val="HTML Keyboard"/>
    <w:semiHidden/>
    <w:rsid w:val="00964D75"/>
    <w:rPr>
      <w:rFonts w:ascii="Courier New" w:hAnsi="Courier New" w:cs="Courier New"/>
      <w:sz w:val="20"/>
      <w:szCs w:val="20"/>
    </w:rPr>
  </w:style>
  <w:style w:type="paragraph" w:styleId="HTMLPreformatted">
    <w:name w:val="HTML Preformatted"/>
    <w:basedOn w:val="Normal"/>
    <w:link w:val="HTMLPreformattedChar"/>
    <w:semiHidden/>
    <w:rsid w:val="00964D75"/>
    <w:rPr>
      <w:rFonts w:ascii="Courier New" w:hAnsi="Courier New" w:cs="Courier New"/>
      <w:sz w:val="20"/>
      <w:szCs w:val="20"/>
    </w:rPr>
  </w:style>
  <w:style w:type="character" w:customStyle="1" w:styleId="HTMLPreformattedChar">
    <w:name w:val="HTML Preformatted Char"/>
    <w:link w:val="HTMLPreformatted"/>
    <w:semiHidden/>
    <w:rsid w:val="00964D75"/>
    <w:rPr>
      <w:rFonts w:ascii="Courier New" w:hAnsi="Courier New" w:cs="Courier New"/>
    </w:rPr>
  </w:style>
  <w:style w:type="character" w:styleId="HTMLSample">
    <w:name w:val="HTML Sample"/>
    <w:semiHidden/>
    <w:rsid w:val="00964D75"/>
    <w:rPr>
      <w:rFonts w:ascii="Courier New" w:hAnsi="Courier New" w:cs="Courier New"/>
    </w:rPr>
  </w:style>
  <w:style w:type="character" w:styleId="HTMLTypewriter">
    <w:name w:val="HTML Typewriter"/>
    <w:semiHidden/>
    <w:rsid w:val="00964D75"/>
    <w:rPr>
      <w:rFonts w:ascii="Courier New" w:hAnsi="Courier New" w:cs="Courier New"/>
      <w:sz w:val="20"/>
      <w:szCs w:val="20"/>
    </w:rPr>
  </w:style>
  <w:style w:type="character" w:styleId="HTMLVariable">
    <w:name w:val="HTML Variable"/>
    <w:semiHidden/>
    <w:rsid w:val="00964D75"/>
    <w:rPr>
      <w:i/>
      <w:iCs/>
    </w:rPr>
  </w:style>
  <w:style w:type="paragraph" w:styleId="CommentSubject">
    <w:name w:val="annotation subject"/>
    <w:basedOn w:val="CommentText"/>
    <w:next w:val="CommentText"/>
    <w:link w:val="CommentSubjectChar"/>
    <w:semiHidden/>
    <w:rsid w:val="00964D75"/>
    <w:rPr>
      <w:rFonts w:ascii="Georgia" w:hAnsi="Georgia"/>
      <w:b/>
      <w:bCs/>
    </w:rPr>
  </w:style>
  <w:style w:type="character" w:customStyle="1" w:styleId="CommentSubjectChar">
    <w:name w:val="Comment Subject Char"/>
    <w:link w:val="CommentSubject"/>
    <w:semiHidden/>
    <w:rsid w:val="00964D75"/>
    <w:rPr>
      <w:rFonts w:ascii="Georgia" w:hAnsi="Georgia"/>
      <w:b/>
      <w:bCs/>
    </w:rPr>
  </w:style>
  <w:style w:type="numbering" w:styleId="1ai">
    <w:name w:val="Outline List 1"/>
    <w:basedOn w:val="NoList"/>
    <w:semiHidden/>
    <w:rsid w:val="00964D75"/>
    <w:pPr>
      <w:numPr>
        <w:numId w:val="8"/>
      </w:numPr>
    </w:pPr>
  </w:style>
  <w:style w:type="numbering" w:styleId="111111">
    <w:name w:val="Outline List 2"/>
    <w:basedOn w:val="NoList"/>
    <w:semiHidden/>
    <w:rsid w:val="00964D75"/>
    <w:pPr>
      <w:numPr>
        <w:numId w:val="9"/>
      </w:numPr>
    </w:pPr>
  </w:style>
  <w:style w:type="numbering" w:styleId="ArticleSection">
    <w:name w:val="Outline List 3"/>
    <w:basedOn w:val="NoList"/>
    <w:semiHidden/>
    <w:rsid w:val="00964D75"/>
    <w:pPr>
      <w:numPr>
        <w:numId w:val="10"/>
      </w:numPr>
    </w:pPr>
  </w:style>
  <w:style w:type="table" w:styleId="TableSimple1">
    <w:name w:val="Table Simple 1"/>
    <w:basedOn w:val="TableNormal"/>
    <w:semiHidden/>
    <w:rsid w:val="00964D75"/>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64D75"/>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64D75"/>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964D75"/>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64D75"/>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64D75"/>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64D75"/>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64D75"/>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64D75"/>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64D75"/>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64D75"/>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64D75"/>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64D75"/>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64D75"/>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64D75"/>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964D75"/>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64D75"/>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64D75"/>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64D75"/>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64D75"/>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64D75"/>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64D75"/>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64D75"/>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64D75"/>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64D75"/>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64D75"/>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64D75"/>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64D75"/>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64D75"/>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64D75"/>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64D75"/>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964D75"/>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64D75"/>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64D75"/>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964D75"/>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64D75"/>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964D75"/>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64D75"/>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64D75"/>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964D75"/>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64D75"/>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64D75"/>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964D75"/>
    <w:rPr>
      <w:rFonts w:ascii="Tahoma" w:hAnsi="Tahoma" w:cs="Tahoma"/>
      <w:sz w:val="16"/>
      <w:szCs w:val="16"/>
    </w:rPr>
  </w:style>
  <w:style w:type="character" w:customStyle="1" w:styleId="BalloonTextChar">
    <w:name w:val="Balloon Text Char"/>
    <w:link w:val="BalloonText"/>
    <w:semiHidden/>
    <w:rsid w:val="00964D75"/>
    <w:rPr>
      <w:rFonts w:ascii="Tahoma" w:hAnsi="Tahoma" w:cs="Tahoma"/>
      <w:sz w:val="16"/>
      <w:szCs w:val="16"/>
    </w:rPr>
  </w:style>
  <w:style w:type="table" w:styleId="TableGrid">
    <w:name w:val="Table Grid"/>
    <w:basedOn w:val="TableNormal"/>
    <w:uiPriority w:val="59"/>
    <w:rsid w:val="00964D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964D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964D75"/>
    <w:pPr>
      <w:spacing w:line="288"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EBEBEB"/>
      </w:tcPr>
    </w:tblStylePr>
  </w:style>
  <w:style w:type="table" w:customStyle="1" w:styleId="TCEQTable-Arial">
    <w:name w:val="TCEQ Table - Arial"/>
    <w:basedOn w:val="TCEQTable-Verdana"/>
    <w:uiPriority w:val="99"/>
    <w:rsid w:val="00964D75"/>
    <w:rPr>
      <w:rFonts w:ascii="Arial" w:hAnsi="Arial"/>
    </w:rPr>
    <w:tblPr/>
    <w:tblStylePr w:type="firstRow">
      <w:pPr>
        <w:wordWrap/>
        <w:jc w:val="center"/>
      </w:pPr>
      <w:rPr>
        <w:b/>
      </w:rPr>
      <w:tblPr/>
      <w:tcPr>
        <w:shd w:val="clear" w:color="auto" w:fill="EBEBEB"/>
      </w:tcPr>
    </w:tblStylePr>
  </w:style>
  <w:style w:type="table" w:customStyle="1" w:styleId="TCEQTable-Calibri">
    <w:name w:val="TCEQ Table - Calibri"/>
    <w:basedOn w:val="TCEQTable-Verdana"/>
    <w:uiPriority w:val="99"/>
    <w:rsid w:val="00964D75"/>
    <w:rPr>
      <w:rFonts w:ascii="Calibri" w:hAnsi="Calibri"/>
      <w:sz w:val="22"/>
    </w:rPr>
    <w:tblPr/>
    <w:tblStylePr w:type="firstRow">
      <w:pPr>
        <w:wordWrap/>
        <w:jc w:val="center"/>
      </w:pPr>
      <w:rPr>
        <w:b/>
        <w:sz w:val="22"/>
      </w:rPr>
      <w:tblPr/>
      <w:trPr>
        <w:tblHeader/>
      </w:trPr>
      <w:tcPr>
        <w:shd w:val="clear" w:color="auto" w:fill="EBEBEB"/>
      </w:tcPr>
    </w:tblStylePr>
  </w:style>
  <w:style w:type="table" w:customStyle="1" w:styleId="TCEQTable-Tahoma">
    <w:name w:val="TCEQ Table - Tahoma"/>
    <w:basedOn w:val="TCEQTable-Verdana"/>
    <w:uiPriority w:val="99"/>
    <w:rsid w:val="00964D75"/>
    <w:rPr>
      <w:rFonts w:ascii="Tahoma" w:hAnsi="Tahoma"/>
    </w:rPr>
    <w:tblPr/>
    <w:tblStylePr w:type="firstRow">
      <w:pPr>
        <w:wordWrap/>
        <w:jc w:val="center"/>
      </w:pPr>
      <w:rPr>
        <w:b/>
      </w:rPr>
      <w:tblPr/>
      <w:tcPr>
        <w:shd w:val="clear" w:color="auto" w:fill="EBEBEB"/>
      </w:tcPr>
    </w:tblStylePr>
  </w:style>
  <w:style w:type="numbering" w:customStyle="1" w:styleId="NSRListLevel1">
    <w:name w:val="NSR List Level 1"/>
    <w:uiPriority w:val="99"/>
    <w:rsid w:val="00964D75"/>
    <w:pPr>
      <w:numPr>
        <w:numId w:val="14"/>
      </w:numPr>
    </w:pPr>
  </w:style>
  <w:style w:type="paragraph" w:customStyle="1" w:styleId="NSRlevel1">
    <w:name w:val="NSR level 1"/>
    <w:basedOn w:val="List"/>
    <w:qFormat/>
    <w:rsid w:val="00964D75"/>
    <w:pPr>
      <w:numPr>
        <w:numId w:val="15"/>
      </w:numPr>
      <w:contextualSpacing w:val="0"/>
      <w:outlineLvl w:val="0"/>
    </w:pPr>
    <w:rPr>
      <w:szCs w:val="22"/>
    </w:rPr>
  </w:style>
  <w:style w:type="paragraph" w:customStyle="1" w:styleId="NSRlevel2">
    <w:name w:val="NSR level 2"/>
    <w:basedOn w:val="List"/>
    <w:qFormat/>
    <w:rsid w:val="00964D75"/>
    <w:pPr>
      <w:numPr>
        <w:ilvl w:val="1"/>
        <w:numId w:val="15"/>
      </w:numPr>
      <w:tabs>
        <w:tab w:val="clear" w:pos="1440"/>
        <w:tab w:val="num" w:pos="1350"/>
      </w:tabs>
      <w:ind w:left="1350"/>
      <w:contextualSpacing w:val="0"/>
      <w:outlineLvl w:val="1"/>
    </w:pPr>
    <w:rPr>
      <w:szCs w:val="22"/>
    </w:rPr>
  </w:style>
  <w:style w:type="paragraph" w:customStyle="1" w:styleId="NSRlevel3">
    <w:name w:val="NSR level 3"/>
    <w:basedOn w:val="List"/>
    <w:qFormat/>
    <w:rsid w:val="00964D75"/>
    <w:pPr>
      <w:numPr>
        <w:ilvl w:val="2"/>
        <w:numId w:val="15"/>
      </w:numPr>
      <w:contextualSpacing w:val="0"/>
      <w:outlineLvl w:val="2"/>
    </w:pPr>
    <w:rPr>
      <w:szCs w:val="22"/>
    </w:rPr>
  </w:style>
  <w:style w:type="paragraph" w:customStyle="1" w:styleId="NSRlevel4">
    <w:name w:val="NSR level 4"/>
    <w:basedOn w:val="List"/>
    <w:qFormat/>
    <w:rsid w:val="00964D75"/>
    <w:pPr>
      <w:numPr>
        <w:ilvl w:val="3"/>
        <w:numId w:val="15"/>
      </w:numPr>
      <w:contextualSpacing w:val="0"/>
      <w:outlineLvl w:val="3"/>
    </w:pPr>
    <w:rPr>
      <w:szCs w:val="22"/>
    </w:rPr>
  </w:style>
  <w:style w:type="paragraph" w:customStyle="1" w:styleId="NSRlevel5">
    <w:name w:val="NSR level 5"/>
    <w:basedOn w:val="Normal"/>
    <w:qFormat/>
    <w:rsid w:val="00964D75"/>
    <w:pPr>
      <w:widowControl w:val="0"/>
      <w:numPr>
        <w:ilvl w:val="4"/>
        <w:numId w:val="15"/>
      </w:numPr>
      <w:autoSpaceDE w:val="0"/>
      <w:autoSpaceDN w:val="0"/>
      <w:adjustRightInd w:val="0"/>
      <w:spacing w:before="240" w:after="240"/>
      <w:outlineLvl w:val="4"/>
    </w:pPr>
    <w:rPr>
      <w:rFonts w:eastAsia="Times New Roman"/>
      <w:szCs w:val="22"/>
    </w:rPr>
  </w:style>
  <w:style w:type="paragraph" w:customStyle="1" w:styleId="NSRHeading">
    <w:name w:val="NSR Heading"/>
    <w:basedOn w:val="Heading1"/>
    <w:next w:val="NSRlevel1"/>
    <w:qFormat/>
    <w:rsid w:val="00964D75"/>
    <w:pPr>
      <w:spacing w:before="360" w:after="240"/>
      <w:outlineLvl w:val="9"/>
    </w:pPr>
    <w:rPr>
      <w:rFonts w:ascii="Georgia" w:hAnsi="Georgia"/>
      <w:sz w:val="22"/>
    </w:rPr>
  </w:style>
  <w:style w:type="paragraph" w:customStyle="1" w:styleId="NSRTitle">
    <w:name w:val="NSR Title"/>
    <w:basedOn w:val="Title"/>
    <w:next w:val="NSRSubtitle"/>
    <w:qFormat/>
    <w:rsid w:val="00964D75"/>
    <w:pPr>
      <w:keepNext w:val="0"/>
      <w:keepLines w:val="0"/>
      <w:pBdr>
        <w:bottom w:val="none" w:sz="0" w:space="0" w:color="auto"/>
      </w:pBdr>
      <w:spacing w:before="0" w:after="120"/>
      <w:contextualSpacing w:val="0"/>
      <w:jc w:val="center"/>
      <w:outlineLvl w:val="9"/>
    </w:pPr>
    <w:rPr>
      <w:rFonts w:ascii="Georgia" w:hAnsi="Georgia"/>
      <w:b w:val="0"/>
      <w:spacing w:val="0"/>
      <w:kern w:val="0"/>
      <w:sz w:val="22"/>
    </w:rPr>
  </w:style>
  <w:style w:type="paragraph" w:customStyle="1" w:styleId="NSRSubtitle">
    <w:name w:val="NSR Subtitle"/>
    <w:basedOn w:val="Subtitle"/>
    <w:next w:val="BodyText"/>
    <w:qFormat/>
    <w:rsid w:val="00964D75"/>
    <w:pPr>
      <w:keepNext w:val="0"/>
      <w:keepLines w:val="0"/>
      <w:pBdr>
        <w:bottom w:val="none" w:sz="0" w:space="0" w:color="auto"/>
      </w:pBdr>
      <w:spacing w:before="120" w:after="480"/>
      <w:contextualSpacing w:val="0"/>
      <w:jc w:val="center"/>
      <w:outlineLvl w:val="9"/>
    </w:pPr>
    <w:rPr>
      <w:rFonts w:ascii="Georgia" w:hAnsi="Georgia"/>
      <w:b w:val="0"/>
      <w:i w:val="0"/>
      <w:spacing w:val="0"/>
      <w:kern w:val="0"/>
      <w:sz w:val="22"/>
    </w:rPr>
  </w:style>
  <w:style w:type="paragraph" w:customStyle="1" w:styleId="Level1">
    <w:name w:val="Level 1"/>
    <w:qFormat/>
    <w:rsid w:val="004D1724"/>
    <w:pPr>
      <w:numPr>
        <w:numId w:val="19"/>
      </w:numPr>
      <w:spacing w:before="240" w:after="240"/>
    </w:pPr>
    <w:rPr>
      <w:rFonts w:ascii="Lucida Bright" w:hAnsi="Lucida Bright"/>
    </w:rPr>
  </w:style>
  <w:style w:type="paragraph" w:customStyle="1" w:styleId="Level2">
    <w:name w:val="Level 2"/>
    <w:basedOn w:val="Level1"/>
    <w:qFormat/>
    <w:rsid w:val="004D1724"/>
    <w:pPr>
      <w:numPr>
        <w:ilvl w:val="1"/>
      </w:numPr>
      <w:spacing w:before="120" w:after="120"/>
    </w:pPr>
  </w:style>
  <w:style w:type="paragraph" w:customStyle="1" w:styleId="Level3">
    <w:name w:val="Level 3"/>
    <w:basedOn w:val="Level1"/>
    <w:qFormat/>
    <w:rsid w:val="004D1724"/>
    <w:pPr>
      <w:numPr>
        <w:ilvl w:val="2"/>
      </w:numPr>
      <w:spacing w:before="120" w:after="120"/>
    </w:pPr>
  </w:style>
  <w:style w:type="paragraph" w:customStyle="1" w:styleId="Level4">
    <w:name w:val="Level 4"/>
    <w:basedOn w:val="Level1"/>
    <w:qFormat/>
    <w:rsid w:val="004D1724"/>
    <w:pPr>
      <w:numPr>
        <w:ilvl w:val="3"/>
      </w:numPr>
      <w:spacing w:before="120" w:after="120"/>
      <w:ind w:left="2189"/>
    </w:pPr>
  </w:style>
  <w:style w:type="paragraph" w:customStyle="1" w:styleId="Level5">
    <w:name w:val="Level 5"/>
    <w:basedOn w:val="Level1"/>
    <w:qFormat/>
    <w:rsid w:val="004D1724"/>
    <w:pPr>
      <w:numPr>
        <w:ilvl w:val="4"/>
      </w:numPr>
      <w:autoSpaceDE w:val="0"/>
      <w:autoSpaceDN w:val="0"/>
      <w:adjustRightInd w:val="0"/>
      <w:spacing w:before="120" w:after="120"/>
      <w:ind w:left="2736"/>
    </w:pPr>
    <w:rPr>
      <w:rFonts w:eastAsia="Times New Roman"/>
    </w:rPr>
  </w:style>
  <w:style w:type="numbering" w:customStyle="1" w:styleId="NSRConditions">
    <w:name w:val="NSR Conditions"/>
    <w:uiPriority w:val="99"/>
    <w:rsid w:val="00385111"/>
    <w:pPr>
      <w:numPr>
        <w:numId w:val="23"/>
      </w:numPr>
    </w:pPr>
  </w:style>
  <w:style w:type="paragraph" w:styleId="Revision">
    <w:name w:val="Revision"/>
    <w:hidden/>
    <w:uiPriority w:val="99"/>
    <w:semiHidden/>
    <w:rsid w:val="00EC2588"/>
    <w:rPr>
      <w:rFonts w:ascii="Georgia" w:hAnsi="Georg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5714">
      <w:bodyDiv w:val="1"/>
      <w:marLeft w:val="0"/>
      <w:marRight w:val="0"/>
      <w:marTop w:val="0"/>
      <w:marBottom w:val="0"/>
      <w:divBdr>
        <w:top w:val="none" w:sz="0" w:space="0" w:color="auto"/>
        <w:left w:val="none" w:sz="0" w:space="0" w:color="auto"/>
        <w:bottom w:val="none" w:sz="0" w:space="0" w:color="auto"/>
        <w:right w:val="none" w:sz="0" w:space="0" w:color="auto"/>
      </w:divBdr>
    </w:div>
    <w:div w:id="1566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4CA3-64CA-4A79-B061-A49C3F62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8108</Words>
  <Characters>46217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54217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Janeck2</dc:creator>
  <cp:keywords/>
  <cp:lastModifiedBy>Daniel Guthrie</cp:lastModifiedBy>
  <cp:revision>21</cp:revision>
  <cp:lastPrinted>2020-03-11T14:43:00Z</cp:lastPrinted>
  <dcterms:created xsi:type="dcterms:W3CDTF">2020-06-23T20:50:00Z</dcterms:created>
  <dcterms:modified xsi:type="dcterms:W3CDTF">2020-08-24T01:54:00Z</dcterms:modified>
</cp:coreProperties>
</file>