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AF7C" w14:textId="759B517C" w:rsidR="001476D7" w:rsidRPr="001476D7" w:rsidRDefault="00B8253A" w:rsidP="00FC2CC6">
      <w:pPr>
        <w:tabs>
          <w:tab w:val="left" w:pos="8728"/>
        </w:tabs>
      </w:pPr>
      <w:r>
        <w:rPr>
          <w:rFonts w:ascii="Century Gothic" w:eastAsia="Century Gothic" w:hAnsi="Century Gothic" w:cs="Century Gothic"/>
          <w:noProof/>
          <w:kern w:val="0"/>
          <w:sz w:val="22"/>
          <w:szCs w:val="22"/>
          <w:lang w:val="it-IT"/>
        </w:rPr>
        <mc:AlternateContent>
          <mc:Choice Requires="wps">
            <w:drawing>
              <wp:anchor distT="0" distB="0" distL="114300" distR="114300" simplePos="0" relativeHeight="251658241" behindDoc="0" locked="0" layoutInCell="1" allowOverlap="1" wp14:anchorId="0BA668E6" wp14:editId="34D3C104">
                <wp:simplePos x="0" y="0"/>
                <wp:positionH relativeFrom="column">
                  <wp:posOffset>4612005</wp:posOffset>
                </wp:positionH>
                <wp:positionV relativeFrom="paragraph">
                  <wp:posOffset>-365972</wp:posOffset>
                </wp:positionV>
                <wp:extent cx="1733053" cy="946205"/>
                <wp:effectExtent l="0" t="0" r="635" b="6350"/>
                <wp:wrapNone/>
                <wp:docPr id="126921371" name="Text Box 1"/>
                <wp:cNvGraphicFramePr/>
                <a:graphic xmlns:a="http://schemas.openxmlformats.org/drawingml/2006/main">
                  <a:graphicData uri="http://schemas.microsoft.com/office/word/2010/wordprocessingShape">
                    <wps:wsp>
                      <wps:cNvSpPr txBox="1"/>
                      <wps:spPr>
                        <a:xfrm>
                          <a:off x="0" y="0"/>
                          <a:ext cx="1733053" cy="946205"/>
                        </a:xfrm>
                        <a:prstGeom prst="rect">
                          <a:avLst/>
                        </a:prstGeom>
                        <a:solidFill>
                          <a:schemeClr val="lt1"/>
                        </a:solidFill>
                        <a:ln w="6350">
                          <a:noFill/>
                        </a:ln>
                      </wps:spPr>
                      <wps:txbx>
                        <w:txbxContent>
                          <w:p w14:paraId="566A2F70" w14:textId="04A435DE" w:rsidR="00E7013C" w:rsidRPr="00E7013C" w:rsidRDefault="00E7013C" w:rsidP="00E7013C">
                            <w:pPr>
                              <w:spacing w:after="0"/>
                              <w:rPr>
                                <w:b/>
                                <w:bCs/>
                                <w:i/>
                                <w:iCs/>
                                <w:color w:val="009999"/>
                              </w:rPr>
                            </w:pPr>
                            <w:r w:rsidRPr="00E7013C">
                              <w:rPr>
                                <w:b/>
                                <w:bCs/>
                                <w:i/>
                                <w:iCs/>
                                <w:color w:val="009999"/>
                              </w:rPr>
                              <w:t>COMMISSIONERS</w:t>
                            </w:r>
                          </w:p>
                          <w:p w14:paraId="43F45976" w14:textId="06C98332" w:rsidR="00E7013C" w:rsidRPr="00E7013C" w:rsidRDefault="00E7013C" w:rsidP="00E7013C">
                            <w:pPr>
                              <w:spacing w:after="0" w:line="240" w:lineRule="auto"/>
                              <w:rPr>
                                <w:color w:val="009999"/>
                              </w:rPr>
                            </w:pPr>
                            <w:r w:rsidRPr="00E7013C">
                              <w:rPr>
                                <w:color w:val="009999"/>
                              </w:rPr>
                              <w:t>GABRIEL AGUILERA</w:t>
                            </w:r>
                          </w:p>
                          <w:p w14:paraId="715A9506" w14:textId="056F58E5" w:rsidR="00E7013C" w:rsidRPr="00E7013C" w:rsidRDefault="00E7013C" w:rsidP="00E7013C">
                            <w:pPr>
                              <w:spacing w:after="0" w:line="240" w:lineRule="auto"/>
                              <w:rPr>
                                <w:color w:val="009999"/>
                              </w:rPr>
                            </w:pPr>
                            <w:r w:rsidRPr="00E7013C">
                              <w:rPr>
                                <w:color w:val="009999"/>
                              </w:rPr>
                              <w:t>GREG NIBERT</w:t>
                            </w:r>
                          </w:p>
                          <w:p w14:paraId="13CFE745" w14:textId="2AB3396D" w:rsidR="00E7013C" w:rsidRPr="00E7013C" w:rsidRDefault="00E7013C" w:rsidP="00E7013C">
                            <w:pPr>
                              <w:spacing w:after="0" w:line="240" w:lineRule="auto"/>
                              <w:rPr>
                                <w:color w:val="009999"/>
                              </w:rPr>
                            </w:pPr>
                            <w:r w:rsidRPr="00E7013C">
                              <w:rPr>
                                <w:color w:val="009999"/>
                              </w:rPr>
                              <w:t>PATRICK O’CONNELL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668E6" id="_x0000_t202" coordsize="21600,21600" o:spt="202" path="m,l,21600r21600,l21600,xe">
                <v:stroke joinstyle="miter"/>
                <v:path gradientshapeok="t" o:connecttype="rect"/>
              </v:shapetype>
              <v:shape id="Text Box 1" o:spid="_x0000_s1026" type="#_x0000_t202" style="position:absolute;margin-left:363.15pt;margin-top:-28.8pt;width:136.45pt;height:7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" fillcolor="white [3201]" stroked="f" strokeweight=".5pt">
                <v:textbox>
                  <w:txbxContent>
                    <w:p w14:paraId="566A2F70" w14:textId="04A435DE" w:rsidR="00E7013C" w:rsidRPr="00E7013C" w:rsidRDefault="00E7013C" w:rsidP="00E7013C">
                      <w:pPr>
                        <w:spacing w:after="0"/>
                        <w:rPr>
                          <w:b/>
                          <w:bCs/>
                          <w:i/>
                          <w:iCs/>
                          <w:color w:val="009999"/>
                        </w:rPr>
                      </w:pPr>
                      <w:r w:rsidRPr="00E7013C">
                        <w:rPr>
                          <w:b/>
                          <w:bCs/>
                          <w:i/>
                          <w:iCs/>
                          <w:color w:val="009999"/>
                        </w:rPr>
                        <w:t>COMMISSIONERS</w:t>
                      </w:r>
                    </w:p>
                    <w:p w14:paraId="43F45976" w14:textId="06C98332" w:rsidR="00E7013C" w:rsidRPr="00E7013C" w:rsidRDefault="00E7013C" w:rsidP="00E7013C">
                      <w:pPr>
                        <w:spacing w:after="0" w:line="240" w:lineRule="auto"/>
                        <w:rPr>
                          <w:color w:val="009999"/>
                        </w:rPr>
                      </w:pPr>
                      <w:r w:rsidRPr="00E7013C">
                        <w:rPr>
                          <w:color w:val="009999"/>
                        </w:rPr>
                        <w:t>GABRIEL AGUILERA</w:t>
                      </w:r>
                    </w:p>
                    <w:p w14:paraId="715A9506" w14:textId="056F58E5" w:rsidR="00E7013C" w:rsidRPr="00E7013C" w:rsidRDefault="00E7013C" w:rsidP="00E7013C">
                      <w:pPr>
                        <w:spacing w:after="0" w:line="240" w:lineRule="auto"/>
                        <w:rPr>
                          <w:color w:val="009999"/>
                        </w:rPr>
                      </w:pPr>
                      <w:r w:rsidRPr="00E7013C">
                        <w:rPr>
                          <w:color w:val="009999"/>
                        </w:rPr>
                        <w:t>GREG NIBERT</w:t>
                      </w:r>
                    </w:p>
                    <w:p w14:paraId="13CFE745" w14:textId="2AB3396D" w:rsidR="00E7013C" w:rsidRPr="00E7013C" w:rsidRDefault="00E7013C" w:rsidP="00E7013C">
                      <w:pPr>
                        <w:spacing w:after="0" w:line="240" w:lineRule="auto"/>
                        <w:rPr>
                          <w:color w:val="009999"/>
                        </w:rPr>
                      </w:pPr>
                      <w:r w:rsidRPr="00E7013C">
                        <w:rPr>
                          <w:color w:val="009999"/>
                        </w:rPr>
                        <w:t>PATRICK O’CONNELL</w:t>
                      </w:r>
                    </w:p>
                  </w:txbxContent>
                </v:textbox>
              </v:shape>
            </w:pict>
          </mc:Fallback>
        </mc:AlternateContent>
      </w:r>
      <w:r w:rsidRPr="00E7013C">
        <w:rPr>
          <w:rFonts w:ascii="Century Gothic" w:eastAsia="Century Gothic" w:hAnsi="Century Gothic" w:cs="Century Gothic"/>
          <w:noProof/>
          <w:kern w:val="0"/>
          <w:sz w:val="22"/>
          <w:szCs w:val="22"/>
          <w:lang w:val="it-IT"/>
          <w14:ligatures w14:val="none"/>
        </w:rPr>
        <w:drawing>
          <wp:anchor distT="0" distB="0" distL="0" distR="0" simplePos="0" relativeHeight="251658240" behindDoc="0" locked="0" layoutInCell="1" allowOverlap="1" wp14:anchorId="16D324BF" wp14:editId="0331E590">
            <wp:simplePos x="0" y="0"/>
            <wp:positionH relativeFrom="page">
              <wp:posOffset>348827</wp:posOffset>
            </wp:positionH>
            <wp:positionV relativeFrom="paragraph">
              <wp:posOffset>-414655</wp:posOffset>
            </wp:positionV>
            <wp:extent cx="3371849" cy="930273"/>
            <wp:effectExtent l="0" t="0" r="0" b="0"/>
            <wp:wrapNone/>
            <wp:docPr id="2" name="Image 2" descr="A picture containing text, outdoo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outdoor  Description automatically generated "/>
                    <pic:cNvPicPr/>
                  </pic:nvPicPr>
                  <pic:blipFill>
                    <a:blip r:embed="rId12" cstate="print"/>
                    <a:stretch>
                      <a:fillRect/>
                    </a:stretch>
                  </pic:blipFill>
                  <pic:spPr>
                    <a:xfrm>
                      <a:off x="0" y="0"/>
                      <a:ext cx="3371849" cy="930273"/>
                    </a:xfrm>
                    <a:prstGeom prst="rect">
                      <a:avLst/>
                    </a:prstGeom>
                  </pic:spPr>
                </pic:pic>
              </a:graphicData>
            </a:graphic>
          </wp:anchor>
        </w:drawing>
      </w:r>
    </w:p>
    <w:p w14:paraId="20880ACC" w14:textId="77777777" w:rsidR="001849BE" w:rsidRPr="00FC2CC6" w:rsidRDefault="001849BE" w:rsidP="001476D7">
      <w:pPr>
        <w:tabs>
          <w:tab w:val="left" w:pos="2130"/>
        </w:tabs>
        <w:jc w:val="center"/>
        <w:rPr>
          <w:b/>
          <w:bCs/>
          <w:u w:val="single"/>
        </w:rPr>
      </w:pPr>
    </w:p>
    <w:p w14:paraId="1594F443" w14:textId="04CE34BB" w:rsidR="0075174F" w:rsidRDefault="00124939" w:rsidP="0075174F">
      <w:pPr>
        <w:tabs>
          <w:tab w:val="left" w:pos="2130"/>
        </w:tabs>
        <w:spacing w:after="0"/>
        <w:jc w:val="center"/>
        <w:rPr>
          <w:rFonts w:ascii="Arial" w:eastAsia="Arial" w:hAnsi="Arial" w:cs="Times New Roman"/>
          <w:b/>
          <w:color w:val="000000"/>
          <w:spacing w:val="-2"/>
          <w:kern w:val="0"/>
          <w:sz w:val="33"/>
          <w:szCs w:val="22"/>
          <w:u w:val="single"/>
          <w14:ligatures w14:val="none"/>
        </w:rPr>
      </w:pPr>
      <w:r w:rsidRPr="00124939">
        <w:rPr>
          <w:rFonts w:ascii="Arial" w:eastAsia="Arial" w:hAnsi="Arial" w:cs="Times New Roman"/>
          <w:b/>
          <w:color w:val="000000"/>
          <w:spacing w:val="-2"/>
          <w:kern w:val="0"/>
          <w:sz w:val="33"/>
          <w:szCs w:val="22"/>
          <w:u w:val="single"/>
          <w14:ligatures w14:val="none"/>
        </w:rPr>
        <w:t xml:space="preserve">NOTICE </w:t>
      </w:r>
      <w:r w:rsidR="00271E91">
        <w:rPr>
          <w:rFonts w:ascii="Arial" w:eastAsia="Arial" w:hAnsi="Arial" w:cs="Times New Roman"/>
          <w:b/>
          <w:color w:val="000000"/>
          <w:spacing w:val="-2"/>
          <w:kern w:val="0"/>
          <w:sz w:val="33"/>
          <w:szCs w:val="22"/>
          <w:u w:val="single"/>
          <w14:ligatures w14:val="none"/>
        </w:rPr>
        <w:t xml:space="preserve">TO </w:t>
      </w:r>
      <w:r w:rsidR="00AF6291">
        <w:rPr>
          <w:rFonts w:ascii="Arial" w:eastAsia="Arial" w:hAnsi="Arial" w:cs="Times New Roman"/>
          <w:b/>
          <w:color w:val="000000"/>
          <w:spacing w:val="-2"/>
          <w:kern w:val="0"/>
          <w:sz w:val="33"/>
          <w:szCs w:val="22"/>
          <w:u w:val="single"/>
          <w14:ligatures w14:val="none"/>
        </w:rPr>
        <w:t>EPE</w:t>
      </w:r>
      <w:r w:rsidR="00271E91">
        <w:rPr>
          <w:rFonts w:ascii="Arial" w:eastAsia="Arial" w:hAnsi="Arial" w:cs="Times New Roman"/>
          <w:b/>
          <w:color w:val="000000"/>
          <w:spacing w:val="-2"/>
          <w:kern w:val="0"/>
          <w:sz w:val="33"/>
          <w:szCs w:val="22"/>
          <w:u w:val="single"/>
          <w14:ligatures w14:val="none"/>
        </w:rPr>
        <w:t xml:space="preserve"> CUSTOMERS </w:t>
      </w:r>
    </w:p>
    <w:p w14:paraId="3B77D21B" w14:textId="77777777" w:rsidR="00B31375" w:rsidRPr="00D75B50" w:rsidRDefault="00B31375" w:rsidP="0075174F">
      <w:pPr>
        <w:tabs>
          <w:tab w:val="left" w:pos="2130"/>
        </w:tabs>
        <w:spacing w:after="0"/>
        <w:jc w:val="center"/>
        <w:rPr>
          <w:rFonts w:ascii="Arial" w:eastAsia="Arial" w:hAnsi="Arial" w:cs="Times New Roman"/>
          <w:b/>
          <w:color w:val="000000"/>
          <w:spacing w:val="-2"/>
          <w:kern w:val="0"/>
          <w:u w:val="single"/>
          <w14:ligatures w14:val="none"/>
        </w:rPr>
      </w:pPr>
    </w:p>
    <w:p w14:paraId="6903ECC9" w14:textId="5C27E870" w:rsidR="00F9620A" w:rsidRDefault="00AF6291" w:rsidP="00BB51BF">
      <w:pPr>
        <w:spacing w:line="276" w:lineRule="auto"/>
        <w:jc w:val="both"/>
        <w:rPr>
          <w:snapToGrid w:val="0"/>
        </w:rPr>
      </w:pPr>
      <w:r>
        <w:rPr>
          <w:rFonts w:cs="Times New Roman"/>
        </w:rPr>
        <w:t>El Paso Electric Company</w:t>
      </w:r>
      <w:r w:rsidR="00E237BE">
        <w:rPr>
          <w:rFonts w:cs="Times New Roman"/>
        </w:rPr>
        <w:t xml:space="preserve"> (</w:t>
      </w:r>
      <w:r w:rsidR="00B7140F">
        <w:rPr>
          <w:rFonts w:cs="Times New Roman"/>
        </w:rPr>
        <w:t>“</w:t>
      </w:r>
      <w:r>
        <w:rPr>
          <w:rFonts w:cs="Times New Roman"/>
        </w:rPr>
        <w:t>EPE</w:t>
      </w:r>
      <w:r w:rsidR="00B7140F">
        <w:rPr>
          <w:rFonts w:cs="Times New Roman"/>
        </w:rPr>
        <w:t>”</w:t>
      </w:r>
      <w:r w:rsidR="00E237BE">
        <w:rPr>
          <w:rFonts w:cs="Times New Roman"/>
        </w:rPr>
        <w:t>)</w:t>
      </w:r>
      <w:r w:rsidR="00E237BE" w:rsidRPr="00FC2CC6">
        <w:rPr>
          <w:rFonts w:cs="Times New Roman"/>
        </w:rPr>
        <w:t xml:space="preserve"> </w:t>
      </w:r>
      <w:r w:rsidR="008722DA">
        <w:rPr>
          <w:rFonts w:cs="Times New Roman"/>
        </w:rPr>
        <w:t xml:space="preserve">has </w:t>
      </w:r>
      <w:r w:rsidR="00E237BE" w:rsidRPr="00FC2CC6">
        <w:rPr>
          <w:rFonts w:cs="Times New Roman"/>
        </w:rPr>
        <w:t>filed</w:t>
      </w:r>
      <w:r w:rsidR="00E237BE">
        <w:rPr>
          <w:rFonts w:cs="Times New Roman"/>
        </w:rPr>
        <w:t xml:space="preserve"> an application with the </w:t>
      </w:r>
      <w:r w:rsidR="008722DA">
        <w:rPr>
          <w:rFonts w:cs="Times New Roman"/>
        </w:rPr>
        <w:t xml:space="preserve">New Mexico </w:t>
      </w:r>
      <w:r w:rsidR="00E237BE">
        <w:rPr>
          <w:rFonts w:cs="Times New Roman"/>
        </w:rPr>
        <w:t>Public Regulation Commission</w:t>
      </w:r>
      <w:r w:rsidR="00580443">
        <w:rPr>
          <w:rFonts w:cs="Times New Roman"/>
        </w:rPr>
        <w:t xml:space="preserve"> </w:t>
      </w:r>
      <w:r w:rsidR="00790C0C">
        <w:rPr>
          <w:rFonts w:cs="Times New Roman"/>
        </w:rPr>
        <w:t xml:space="preserve">for </w:t>
      </w:r>
      <w:r w:rsidR="0064429F">
        <w:rPr>
          <w:rFonts w:cs="Times New Roman"/>
        </w:rPr>
        <w:t>a</w:t>
      </w:r>
      <w:r w:rsidR="004B405A">
        <w:rPr>
          <w:rFonts w:cs="Times New Roman"/>
        </w:rPr>
        <w:t xml:space="preserve">pproval </w:t>
      </w:r>
      <w:r w:rsidR="00E237BE">
        <w:rPr>
          <w:rFonts w:cs="Times New Roman"/>
        </w:rPr>
        <w:t>of a Certificate of</w:t>
      </w:r>
      <w:r w:rsidR="00E237BE" w:rsidRPr="0095329A">
        <w:t xml:space="preserve"> </w:t>
      </w:r>
      <w:r w:rsidR="00E237BE" w:rsidRPr="0095329A">
        <w:rPr>
          <w:rFonts w:cs="Times New Roman"/>
        </w:rPr>
        <w:t>Public</w:t>
      </w:r>
      <w:r w:rsidR="00E237BE">
        <w:rPr>
          <w:rFonts w:cs="Times New Roman"/>
        </w:rPr>
        <w:t xml:space="preserve"> Convenience and Necessity (</w:t>
      </w:r>
      <w:r w:rsidR="00B7140F">
        <w:rPr>
          <w:rFonts w:cs="Times New Roman"/>
        </w:rPr>
        <w:t>“</w:t>
      </w:r>
      <w:r w:rsidR="00E237BE">
        <w:rPr>
          <w:rFonts w:cs="Times New Roman"/>
        </w:rPr>
        <w:t>CCN</w:t>
      </w:r>
      <w:r w:rsidR="00B7140F">
        <w:rPr>
          <w:rFonts w:cs="Times New Roman"/>
        </w:rPr>
        <w:t>”</w:t>
      </w:r>
      <w:r w:rsidR="00E237BE">
        <w:rPr>
          <w:rFonts w:cs="Times New Roman"/>
        </w:rPr>
        <w:t xml:space="preserve">) </w:t>
      </w:r>
      <w:r w:rsidR="00D41816">
        <w:rPr>
          <w:rFonts w:cs="Times New Roman"/>
        </w:rPr>
        <w:t>in accordance with the N</w:t>
      </w:r>
      <w:r w:rsidR="00D311FF">
        <w:rPr>
          <w:rFonts w:cs="Times New Roman"/>
        </w:rPr>
        <w:t xml:space="preserve">ew </w:t>
      </w:r>
      <w:r w:rsidR="00D41816">
        <w:rPr>
          <w:rFonts w:cs="Times New Roman"/>
        </w:rPr>
        <w:t>M</w:t>
      </w:r>
      <w:r w:rsidR="00D311FF">
        <w:rPr>
          <w:rFonts w:cs="Times New Roman"/>
        </w:rPr>
        <w:t>exico</w:t>
      </w:r>
      <w:r w:rsidR="00D41816">
        <w:rPr>
          <w:rFonts w:cs="Times New Roman"/>
        </w:rPr>
        <w:t xml:space="preserve"> </w:t>
      </w:r>
      <w:r w:rsidR="009155EE">
        <w:rPr>
          <w:rFonts w:cs="Times New Roman"/>
        </w:rPr>
        <w:t>Public Utility Act NMSA 1978, Sections 62-9-1 and 62-9-6</w:t>
      </w:r>
      <w:r w:rsidR="00316928">
        <w:rPr>
          <w:rFonts w:cs="Times New Roman"/>
        </w:rPr>
        <w:t xml:space="preserve">. EPE is seeking this CCN </w:t>
      </w:r>
      <w:r w:rsidR="002070F6">
        <w:rPr>
          <w:snapToGrid w:val="0"/>
        </w:rPr>
        <w:t xml:space="preserve"> </w:t>
      </w:r>
      <w:r w:rsidR="00462113">
        <w:rPr>
          <w:snapToGrid w:val="0"/>
        </w:rPr>
        <w:t xml:space="preserve">on an expedited basis </w:t>
      </w:r>
      <w:r w:rsidR="00EB7F25">
        <w:rPr>
          <w:snapToGrid w:val="0"/>
        </w:rPr>
        <w:t xml:space="preserve">(by </w:t>
      </w:r>
      <w:r w:rsidR="000545B0">
        <w:rPr>
          <w:snapToGrid w:val="0"/>
        </w:rPr>
        <w:t xml:space="preserve">the end of December 2026) </w:t>
      </w:r>
      <w:r w:rsidR="00462113">
        <w:rPr>
          <w:snapToGrid w:val="0"/>
        </w:rPr>
        <w:t>in order to replace the existing 200 megawatt High Voltage Direct Current (“HVDC”) Eddy County Converter Station (</w:t>
      </w:r>
      <w:r w:rsidR="00673701">
        <w:rPr>
          <w:snapToGrid w:val="0"/>
        </w:rPr>
        <w:t>“Eddy Tie”) facility with a new 200 MW HVDC facility located approximately 10 miles east of the city of Artesia, New Mexico, in Eddy County.</w:t>
      </w:r>
    </w:p>
    <w:p w14:paraId="316A14D5" w14:textId="1A3081DE" w:rsidR="003C1F4B" w:rsidRDefault="00A02E68" w:rsidP="00BB51BF">
      <w:pPr>
        <w:spacing w:before="240" w:line="276" w:lineRule="auto"/>
        <w:jc w:val="both"/>
        <w:rPr>
          <w:snapToGrid w:val="0"/>
        </w:rPr>
      </w:pPr>
      <w:r>
        <w:rPr>
          <w:snapToGrid w:val="0"/>
        </w:rPr>
        <w:t>More d</w:t>
      </w:r>
      <w:r w:rsidR="003C1F4B">
        <w:rPr>
          <w:snapToGrid w:val="0"/>
        </w:rPr>
        <w:t xml:space="preserve">etails of EPE’s Application are provided </w:t>
      </w:r>
      <w:r w:rsidR="00B62454">
        <w:rPr>
          <w:snapToGrid w:val="0"/>
        </w:rPr>
        <w:t>below</w:t>
      </w:r>
      <w:r w:rsidR="003C1F4B">
        <w:rPr>
          <w:snapToGrid w:val="0"/>
        </w:rPr>
        <w:t>.</w:t>
      </w:r>
    </w:p>
    <w:p w14:paraId="42A039A9" w14:textId="270363BE" w:rsidR="005825FB" w:rsidRPr="001655C4" w:rsidRDefault="00484183" w:rsidP="001655C4">
      <w:pPr>
        <w:spacing w:before="240" w:line="276" w:lineRule="auto"/>
        <w:jc w:val="both"/>
        <w:rPr>
          <w:rFonts w:eastAsia="Times New Roman" w:cs="Times New Roman"/>
        </w:rPr>
      </w:pPr>
      <w:r>
        <w:rPr>
          <w:rFonts w:eastAsia="Times New Roman" w:cs="Times New Roman"/>
          <w:kern w:val="0"/>
          <w14:ligatures w14:val="none"/>
        </w:rPr>
        <w:t>EPE’s</w:t>
      </w:r>
      <w:r>
        <w:t xml:space="preserve"> Application and supporting documents are accessible online on </w:t>
      </w:r>
      <w:r w:rsidR="002252B7">
        <w:t xml:space="preserve">its </w:t>
      </w:r>
      <w:r>
        <w:t>website,</w:t>
      </w:r>
      <w:r w:rsidR="00114943">
        <w:t xml:space="preserve"> </w:t>
      </w:r>
      <w:hyperlink r:id="rId13" w:history="1">
        <w:r w:rsidR="00114943" w:rsidRPr="001C295A">
          <w:rPr>
            <w:rFonts w:eastAsia="Aptos" w:cs="Times New Roman"/>
            <w:u w:val="single"/>
          </w:rPr>
          <w:t>https://www.epelectric.com/company/public-notices</w:t>
        </w:r>
      </w:hyperlink>
      <w:r w:rsidRPr="00114943">
        <w:t xml:space="preserve">  </w:t>
      </w:r>
      <w:r>
        <w:t xml:space="preserve">  and at the PRC</w:t>
      </w:r>
      <w:r w:rsidRPr="004F423E">
        <w:t xml:space="preserve">e360 </w:t>
      </w:r>
      <w:r>
        <w:t>Docketing</w:t>
      </w:r>
      <w:r w:rsidRPr="004F423E">
        <w:t xml:space="preserve"> </w:t>
      </w:r>
      <w:r>
        <w:t>S</w:t>
      </w:r>
      <w:r w:rsidRPr="004F423E">
        <w:t>ystem</w:t>
      </w:r>
      <w:r>
        <w:t xml:space="preserve"> </w:t>
      </w:r>
      <w:hyperlink r:id="rId14" w:anchor="/public/nm-prc/en/home" w:history="1">
        <w:r w:rsidRPr="00564B9E">
          <w:rPr>
            <w:rStyle w:val="Hyperlink"/>
            <w:rFonts w:asciiTheme="majorHAnsi" w:eastAsia="Aptos" w:hAnsiTheme="majorHAnsi" w:cs="Times New Roman"/>
            <w:color w:val="auto"/>
          </w:rPr>
          <w:t>https://e360.prc.nm.gov/portal/public/#/public/nm-prc/en/home</w:t>
        </w:r>
      </w:hyperlink>
      <w:r>
        <w:t xml:space="preserve"> under Docket </w:t>
      </w:r>
      <w:r w:rsidRPr="002252B7">
        <w:t>Number 26-00000</w:t>
      </w:r>
      <w:r w:rsidR="002252B7" w:rsidRPr="002252B7">
        <w:t>71</w:t>
      </w:r>
      <w:r w:rsidRPr="002252B7">
        <w:t>.</w:t>
      </w:r>
      <w:r>
        <w:t xml:space="preserve"> </w:t>
      </w:r>
    </w:p>
    <w:p w14:paraId="558A4225" w14:textId="322390E7" w:rsidR="00D2372A" w:rsidRPr="00CB040B" w:rsidRDefault="00D2372A" w:rsidP="001939EC">
      <w:pPr>
        <w:tabs>
          <w:tab w:val="left" w:pos="2130"/>
        </w:tabs>
        <w:spacing w:after="240" w:line="240" w:lineRule="auto"/>
        <w:jc w:val="center"/>
        <w:rPr>
          <w:b/>
          <w:bCs/>
          <w:sz w:val="36"/>
          <w:szCs w:val="36"/>
          <w:u w:val="single"/>
        </w:rPr>
      </w:pPr>
      <w:r w:rsidRPr="004E3574">
        <w:rPr>
          <w:rFonts w:ascii="Aptos" w:eastAsia="Calibri" w:hAnsi="Aptos"/>
          <w:b/>
          <w:kern w:val="0"/>
          <w:sz w:val="28"/>
          <w:szCs w:val="28"/>
          <w14:ligatures w14:val="none"/>
        </w:rPr>
        <w:t>NO ACTION IS REQUIRED</w:t>
      </w:r>
      <w:r w:rsidR="007F5258">
        <w:rPr>
          <w:rFonts w:ascii="Aptos" w:eastAsia="Calibri" w:hAnsi="Aptos"/>
          <w:b/>
          <w:kern w:val="0"/>
          <w:sz w:val="28"/>
          <w:szCs w:val="28"/>
          <w14:ligatures w14:val="none"/>
        </w:rPr>
        <w:t xml:space="preserve"> </w:t>
      </w:r>
      <w:r w:rsidR="00A17F7F">
        <w:rPr>
          <w:rFonts w:ascii="Aptos" w:eastAsia="Calibri" w:hAnsi="Aptos"/>
          <w:b/>
          <w:kern w:val="0"/>
          <w:sz w:val="28"/>
          <w:szCs w:val="28"/>
          <w14:ligatures w14:val="none"/>
        </w:rPr>
        <w:t>ON YOUR PART</w:t>
      </w:r>
      <w:r w:rsidRPr="004E3574">
        <w:rPr>
          <w:rFonts w:ascii="Aptos" w:eastAsia="Calibri" w:hAnsi="Aptos"/>
          <w:b/>
          <w:kern w:val="0"/>
          <w:sz w:val="28"/>
          <w:szCs w:val="28"/>
          <w14:ligatures w14:val="none"/>
        </w:rPr>
        <w:t xml:space="preserve"> UNLESS YOU WANT TO </w:t>
      </w:r>
      <w:r w:rsidR="00A061E5">
        <w:rPr>
          <w:rFonts w:ascii="Aptos" w:eastAsia="Calibri" w:hAnsi="Aptos"/>
          <w:b/>
          <w:kern w:val="0"/>
          <w:sz w:val="28"/>
          <w:szCs w:val="28"/>
          <w14:ligatures w14:val="none"/>
        </w:rPr>
        <w:t>BECOME A PARTY</w:t>
      </w:r>
      <w:r w:rsidRPr="004E3574">
        <w:rPr>
          <w:rFonts w:ascii="Aptos" w:eastAsia="Calibri" w:hAnsi="Aptos"/>
          <w:b/>
          <w:kern w:val="0"/>
          <w:sz w:val="28"/>
          <w:szCs w:val="28"/>
          <w14:ligatures w14:val="none"/>
        </w:rPr>
        <w:t xml:space="preserve"> OR COMMENT ON THE</w:t>
      </w:r>
      <w:r w:rsidR="0002118D">
        <w:rPr>
          <w:rFonts w:ascii="Aptos" w:eastAsia="Calibri" w:hAnsi="Aptos"/>
          <w:b/>
          <w:kern w:val="0"/>
          <w:sz w:val="28"/>
          <w:szCs w:val="28"/>
          <w14:ligatures w14:val="none"/>
        </w:rPr>
        <w:t xml:space="preserve"> APPLICATION</w:t>
      </w:r>
    </w:p>
    <w:p w14:paraId="153A1175" w14:textId="77777777" w:rsidR="00004C77" w:rsidRDefault="006251B3" w:rsidP="00004C77">
      <w:pPr>
        <w:spacing w:after="0" w:line="240" w:lineRule="auto"/>
        <w:ind w:firstLine="720"/>
        <w:jc w:val="both"/>
        <w:rPr>
          <w:rFonts w:ascii="Aptos" w:eastAsia="Calibri" w:hAnsi="Aptos"/>
          <w:b/>
          <w:kern w:val="0"/>
          <w:sz w:val="28"/>
          <w:szCs w:val="28"/>
          <w14:ligatures w14:val="none"/>
        </w:rPr>
      </w:pPr>
      <w:r w:rsidRPr="004E3574">
        <w:rPr>
          <w:rFonts w:ascii="Aptos" w:eastAsia="Calibri" w:hAnsi="Aptos"/>
          <w:noProof/>
          <w:kern w:val="0"/>
        </w:rPr>
        <mc:AlternateContent>
          <mc:Choice Requires="wps">
            <w:drawing>
              <wp:anchor distT="0" distB="0" distL="114300" distR="114300" simplePos="0" relativeHeight="251658242" behindDoc="0" locked="0" layoutInCell="1" allowOverlap="1" wp14:anchorId="5DFE5A01" wp14:editId="01106458">
                <wp:simplePos x="0" y="0"/>
                <wp:positionH relativeFrom="margin">
                  <wp:align>left</wp:align>
                </wp:positionH>
                <wp:positionV relativeFrom="paragraph">
                  <wp:posOffset>71950</wp:posOffset>
                </wp:positionV>
                <wp:extent cx="6518495" cy="27160"/>
                <wp:effectExtent l="0" t="0" r="34925" b="30480"/>
                <wp:wrapNone/>
                <wp:docPr id="1782937453" name="Straight Connector 2"/>
                <wp:cNvGraphicFramePr/>
                <a:graphic xmlns:a="http://schemas.openxmlformats.org/drawingml/2006/main">
                  <a:graphicData uri="http://schemas.microsoft.com/office/word/2010/wordprocessingShape">
                    <wps:wsp>
                      <wps:cNvCnPr/>
                      <wps:spPr>
                        <a:xfrm>
                          <a:off x="0" y="0"/>
                          <a:ext cx="6518495" cy="27160"/>
                        </a:xfrm>
                        <a:prstGeom prst="line">
                          <a:avLst/>
                        </a:prstGeom>
                        <a:ln w="127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08C2F" id="Straight Connector 2"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513.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" strokecolor="black [3213]" strokeweight="1pt">
                <v:stroke linestyle="thickThin" joinstyle="miter"/>
                <w10:wrap anchorx="margin"/>
              </v:line>
            </w:pict>
          </mc:Fallback>
        </mc:AlternateContent>
      </w:r>
    </w:p>
    <w:p w14:paraId="79D36AC0" w14:textId="77777777" w:rsidR="00050FDA" w:rsidRPr="00A04AAA" w:rsidRDefault="00050FDA" w:rsidP="00050FDA">
      <w:pPr>
        <w:tabs>
          <w:tab w:val="left" w:pos="1080"/>
        </w:tabs>
        <w:spacing w:after="0" w:line="276" w:lineRule="auto"/>
        <w:rPr>
          <w:rFonts w:ascii="Aptos" w:eastAsia="Calibri" w:hAnsi="Aptos" w:cs="Times New Roman"/>
          <w:kern w:val="0"/>
          <w14:ligatures w14:val="none"/>
        </w:rPr>
      </w:pPr>
      <w:r w:rsidRPr="00A04AAA">
        <w:rPr>
          <w:rFonts w:ascii="Aptos" w:eastAsia="Calibri" w:hAnsi="Aptos" w:cs="Times New Roman"/>
          <w:kern w:val="0"/>
          <w14:ligatures w14:val="none"/>
        </w:rPr>
        <w:t>The major events for public participation in this matter will occur as follows:</w:t>
      </w:r>
    </w:p>
    <w:p w14:paraId="3EB32FE7" w14:textId="77777777" w:rsidR="00050FDA" w:rsidRPr="00A04AAA" w:rsidRDefault="00050FDA" w:rsidP="00050FDA">
      <w:pPr>
        <w:tabs>
          <w:tab w:val="left" w:pos="1080"/>
        </w:tabs>
        <w:spacing w:after="0" w:line="276" w:lineRule="auto"/>
        <w:jc w:val="center"/>
        <w:rPr>
          <w:rFonts w:ascii="Aptos" w:eastAsia="Calibri" w:hAnsi="Aptos" w:cs="Times New Roman"/>
          <w:b/>
          <w:bCs/>
          <w:kern w:val="0"/>
          <w14:ligatures w14:val="none"/>
        </w:rPr>
      </w:pPr>
    </w:p>
    <w:p w14:paraId="54FE5E25" w14:textId="034A9B1C" w:rsidR="00364454" w:rsidRPr="00A45457" w:rsidRDefault="00364454" w:rsidP="00820F8F">
      <w:pPr>
        <w:pStyle w:val="ListParagraph"/>
        <w:numPr>
          <w:ilvl w:val="1"/>
          <w:numId w:val="6"/>
        </w:numPr>
        <w:tabs>
          <w:tab w:val="left" w:pos="1080"/>
        </w:tabs>
        <w:spacing w:after="0" w:line="360" w:lineRule="auto"/>
        <w:jc w:val="both"/>
        <w:rPr>
          <w:rFonts w:ascii="Aptos" w:eastAsia="Calibri" w:hAnsi="Aptos" w:cs="Times New Roman"/>
          <w:kern w:val="0"/>
          <w14:ligatures w14:val="none"/>
        </w:rPr>
      </w:pPr>
      <w:r w:rsidRPr="00A04AAA">
        <w:rPr>
          <w:rFonts w:ascii="Aptos" w:eastAsia="Calibri" w:hAnsi="Aptos" w:cs="Times New Roman"/>
          <w:kern w:val="0"/>
          <w14:ligatures w14:val="none"/>
        </w:rPr>
        <w:t xml:space="preserve">Deadline </w:t>
      </w:r>
      <w:r>
        <w:rPr>
          <w:rFonts w:ascii="Aptos" w:eastAsia="Calibri" w:hAnsi="Aptos" w:cs="Times New Roman"/>
          <w:kern w:val="0"/>
          <w14:ligatures w14:val="none"/>
        </w:rPr>
        <w:t xml:space="preserve">to file </w:t>
      </w:r>
      <w:r w:rsidRPr="00A04AAA">
        <w:rPr>
          <w:rFonts w:ascii="Aptos" w:eastAsia="Calibri" w:hAnsi="Aptos" w:cs="Times New Roman"/>
          <w:kern w:val="0"/>
          <w14:ligatures w14:val="none"/>
        </w:rPr>
        <w:t>motions to intervene to become a par</w:t>
      </w:r>
      <w:r w:rsidRPr="00A45457">
        <w:rPr>
          <w:rFonts w:ascii="Aptos" w:eastAsia="Calibri" w:hAnsi="Aptos" w:cs="Times New Roman"/>
          <w:kern w:val="0"/>
          <w14:ligatures w14:val="none"/>
        </w:rPr>
        <w:t xml:space="preserve">ty: </w:t>
      </w:r>
      <w:r w:rsidR="00842143" w:rsidRPr="00A45457">
        <w:rPr>
          <w:rFonts w:ascii="Aptos" w:eastAsia="Calibri" w:hAnsi="Aptos" w:cs="Times New Roman"/>
          <w:kern w:val="0"/>
          <w14:ligatures w14:val="none"/>
        </w:rPr>
        <w:t>June 1</w:t>
      </w:r>
      <w:r w:rsidR="00A45457" w:rsidRPr="00A45457">
        <w:rPr>
          <w:rFonts w:ascii="Aptos" w:eastAsia="Calibri" w:hAnsi="Aptos" w:cs="Times New Roman"/>
          <w:kern w:val="0"/>
          <w14:ligatures w14:val="none"/>
        </w:rPr>
        <w:t>5</w:t>
      </w:r>
      <w:r w:rsidR="00842143" w:rsidRPr="00A45457">
        <w:rPr>
          <w:rFonts w:ascii="Aptos" w:eastAsia="Calibri" w:hAnsi="Aptos" w:cs="Times New Roman"/>
          <w:kern w:val="0"/>
          <w14:ligatures w14:val="none"/>
        </w:rPr>
        <w:t>, 2026</w:t>
      </w:r>
      <w:r w:rsidR="003B7C19" w:rsidRPr="00A45457">
        <w:rPr>
          <w:rFonts w:ascii="Aptos" w:eastAsia="Calibri" w:hAnsi="Aptos" w:cs="Times New Roman"/>
          <w:kern w:val="0"/>
          <w14:ligatures w14:val="none"/>
        </w:rPr>
        <w:t xml:space="preserve"> </w:t>
      </w:r>
    </w:p>
    <w:p w14:paraId="3D51BFDF" w14:textId="77777777" w:rsidR="00A45457" w:rsidRDefault="00050FDA" w:rsidP="004D4163">
      <w:pPr>
        <w:pStyle w:val="ListParagraph"/>
        <w:numPr>
          <w:ilvl w:val="1"/>
          <w:numId w:val="6"/>
        </w:numPr>
        <w:tabs>
          <w:tab w:val="left" w:pos="1080"/>
        </w:tabs>
        <w:spacing w:after="0" w:line="360" w:lineRule="auto"/>
        <w:jc w:val="both"/>
        <w:rPr>
          <w:rFonts w:ascii="Aptos" w:eastAsia="Calibri" w:hAnsi="Aptos" w:cs="Times New Roman"/>
          <w:kern w:val="0"/>
          <w14:ligatures w14:val="none"/>
        </w:rPr>
      </w:pPr>
      <w:r w:rsidRPr="006F0739">
        <w:rPr>
          <w:rFonts w:ascii="Aptos" w:eastAsia="Calibri" w:hAnsi="Aptos" w:cs="Times New Roman"/>
          <w:kern w:val="0"/>
          <w14:ligatures w14:val="none"/>
        </w:rPr>
        <w:t xml:space="preserve">Deadline to file protests: </w:t>
      </w:r>
      <w:r w:rsidR="00842143">
        <w:rPr>
          <w:rFonts w:ascii="Aptos" w:eastAsia="Calibri" w:hAnsi="Aptos" w:cs="Times New Roman"/>
          <w:kern w:val="0"/>
          <w14:ligatures w14:val="none"/>
        </w:rPr>
        <w:t xml:space="preserve">July 16, 2026.  </w:t>
      </w:r>
    </w:p>
    <w:p w14:paraId="575E3A5B" w14:textId="6E2C875C" w:rsidR="00820F8F" w:rsidRDefault="00842143" w:rsidP="00A45457">
      <w:pPr>
        <w:pStyle w:val="ListParagraph"/>
        <w:tabs>
          <w:tab w:val="left" w:pos="1080"/>
        </w:tabs>
        <w:spacing w:after="0" w:line="276" w:lineRule="auto"/>
        <w:ind w:left="1440"/>
        <w:jc w:val="both"/>
        <w:rPr>
          <w:rFonts w:ascii="Aptos" w:eastAsia="Calibri" w:hAnsi="Aptos" w:cs="Times New Roman"/>
          <w:kern w:val="0"/>
          <w14:ligatures w14:val="none"/>
        </w:rPr>
      </w:pPr>
      <w:r>
        <w:rPr>
          <w:rFonts w:ascii="Aptos" w:eastAsia="Calibri" w:hAnsi="Aptos" w:cs="Times New Roman"/>
          <w:kern w:val="0"/>
          <w14:ligatures w14:val="none"/>
        </w:rPr>
        <w:t xml:space="preserve">Any person who wishes to protest any part of EPE’s Application must file, by this date, a document that at a minimum identifies (1) the party who is protesting, (2) the specific aspects of the Application that are being protested, and (3) a brief explanation of the reason for the protest.  Please note that in order to protest you must have filed a </w:t>
      </w:r>
      <w:r w:rsidR="001655C4">
        <w:rPr>
          <w:rFonts w:ascii="Aptos" w:eastAsia="Calibri" w:hAnsi="Aptos" w:cs="Times New Roman"/>
          <w:kern w:val="0"/>
          <w14:ligatures w14:val="none"/>
        </w:rPr>
        <w:t>timely motion to intervene.</w:t>
      </w:r>
    </w:p>
    <w:p w14:paraId="112E60E1" w14:textId="77777777" w:rsidR="00A45457" w:rsidRPr="006F0739" w:rsidRDefault="00A45457" w:rsidP="00A45457">
      <w:pPr>
        <w:pStyle w:val="ListParagraph"/>
        <w:tabs>
          <w:tab w:val="left" w:pos="1080"/>
        </w:tabs>
        <w:spacing w:after="0" w:line="240" w:lineRule="auto"/>
        <w:ind w:left="1440"/>
        <w:jc w:val="both"/>
        <w:rPr>
          <w:rFonts w:ascii="Aptos" w:eastAsia="Calibri" w:hAnsi="Aptos" w:cs="Times New Roman"/>
          <w:kern w:val="0"/>
          <w14:ligatures w14:val="none"/>
        </w:rPr>
      </w:pPr>
    </w:p>
    <w:p w14:paraId="71078F32" w14:textId="6BCDC673" w:rsidR="00E37005" w:rsidRDefault="00050FDA" w:rsidP="00820F8F">
      <w:pPr>
        <w:pStyle w:val="ListParagraph"/>
        <w:numPr>
          <w:ilvl w:val="1"/>
          <w:numId w:val="6"/>
        </w:numPr>
        <w:tabs>
          <w:tab w:val="left" w:pos="1080"/>
        </w:tabs>
        <w:spacing w:after="0" w:line="360" w:lineRule="auto"/>
        <w:jc w:val="both"/>
        <w:rPr>
          <w:rFonts w:ascii="Aptos" w:eastAsia="Calibri" w:hAnsi="Aptos" w:cs="Times New Roman"/>
          <w:kern w:val="0"/>
          <w14:ligatures w14:val="none"/>
        </w:rPr>
      </w:pPr>
      <w:r w:rsidRPr="00E37005">
        <w:rPr>
          <w:rFonts w:ascii="Aptos" w:eastAsia="Calibri" w:hAnsi="Aptos" w:cs="Times New Roman"/>
          <w:kern w:val="0"/>
          <w14:ligatures w14:val="none"/>
        </w:rPr>
        <w:t>Deadline to file intervenors’ direct testimony:</w:t>
      </w:r>
      <w:r w:rsidR="00E37005">
        <w:rPr>
          <w:rFonts w:ascii="Aptos" w:eastAsia="Calibri" w:hAnsi="Aptos" w:cs="Times New Roman"/>
          <w:kern w:val="0"/>
          <w14:ligatures w14:val="none"/>
        </w:rPr>
        <w:t xml:space="preserve"> </w:t>
      </w:r>
      <w:r w:rsidR="001655C4">
        <w:rPr>
          <w:rFonts w:ascii="Aptos" w:eastAsia="Calibri" w:hAnsi="Aptos" w:cs="Times New Roman"/>
          <w:kern w:val="0"/>
          <w14:ligatures w14:val="none"/>
        </w:rPr>
        <w:t>July 23, 2026</w:t>
      </w:r>
    </w:p>
    <w:p w14:paraId="02158B9B" w14:textId="78225CF7" w:rsidR="00050FDA" w:rsidRDefault="00050FDA" w:rsidP="00820F8F">
      <w:pPr>
        <w:pStyle w:val="ListParagraph"/>
        <w:numPr>
          <w:ilvl w:val="1"/>
          <w:numId w:val="6"/>
        </w:numPr>
        <w:tabs>
          <w:tab w:val="left" w:pos="1080"/>
        </w:tabs>
        <w:spacing w:after="0" w:line="360" w:lineRule="auto"/>
        <w:jc w:val="both"/>
        <w:rPr>
          <w:rFonts w:ascii="Aptos" w:eastAsia="Calibri" w:hAnsi="Aptos" w:cs="Times New Roman"/>
          <w:kern w:val="0"/>
          <w14:ligatures w14:val="none"/>
        </w:rPr>
      </w:pPr>
      <w:r w:rsidRPr="00A04AAA">
        <w:rPr>
          <w:rFonts w:ascii="Aptos" w:eastAsia="Calibri" w:hAnsi="Aptos" w:cs="Times New Roman"/>
          <w:kern w:val="0"/>
          <w14:ligatures w14:val="none"/>
        </w:rPr>
        <w:t xml:space="preserve">Deadline </w:t>
      </w:r>
      <w:r>
        <w:rPr>
          <w:rFonts w:ascii="Aptos" w:eastAsia="Calibri" w:hAnsi="Aptos" w:cs="Times New Roman"/>
          <w:kern w:val="0"/>
          <w14:ligatures w14:val="none"/>
        </w:rPr>
        <w:t>to file</w:t>
      </w:r>
      <w:r w:rsidRPr="00A04AAA">
        <w:rPr>
          <w:rFonts w:ascii="Aptos" w:eastAsia="Calibri" w:hAnsi="Aptos" w:cs="Times New Roman"/>
          <w:kern w:val="0"/>
          <w14:ligatures w14:val="none"/>
        </w:rPr>
        <w:t xml:space="preserve"> rebuttal testimony:</w:t>
      </w:r>
      <w:r w:rsidR="00E37005">
        <w:rPr>
          <w:rFonts w:ascii="Aptos" w:eastAsia="Calibri" w:hAnsi="Aptos" w:cs="Times New Roman"/>
          <w:kern w:val="0"/>
          <w14:ligatures w14:val="none"/>
        </w:rPr>
        <w:t xml:space="preserve"> </w:t>
      </w:r>
      <w:r w:rsidR="001655C4">
        <w:rPr>
          <w:rFonts w:ascii="Aptos" w:eastAsia="Calibri" w:hAnsi="Aptos" w:cs="Times New Roman"/>
          <w:kern w:val="0"/>
          <w14:ligatures w14:val="none"/>
        </w:rPr>
        <w:t>August 10, 2026</w:t>
      </w:r>
    </w:p>
    <w:p w14:paraId="0F995F73" w14:textId="5B20F9B6" w:rsidR="00050FDA" w:rsidRPr="00820F8F" w:rsidRDefault="00050FDA" w:rsidP="00820F8F">
      <w:pPr>
        <w:pStyle w:val="ListParagraph"/>
        <w:numPr>
          <w:ilvl w:val="1"/>
          <w:numId w:val="6"/>
        </w:numPr>
        <w:tabs>
          <w:tab w:val="left" w:pos="1080"/>
        </w:tabs>
        <w:spacing w:after="0" w:line="480" w:lineRule="auto"/>
        <w:jc w:val="both"/>
        <w:rPr>
          <w:rFonts w:ascii="Aptos" w:eastAsia="Calibri" w:hAnsi="Aptos" w:cs="Times New Roman"/>
          <w:b/>
          <w:bCs/>
          <w:kern w:val="0"/>
          <w14:ligatures w14:val="none"/>
        </w:rPr>
      </w:pPr>
      <w:r w:rsidRPr="00A04AAA">
        <w:rPr>
          <w:rFonts w:ascii="Aptos" w:eastAsia="Calibri" w:hAnsi="Aptos" w:cs="Times New Roman"/>
          <w:kern w:val="0"/>
          <w14:ligatures w14:val="none"/>
        </w:rPr>
        <w:t xml:space="preserve">Public </w:t>
      </w:r>
      <w:r w:rsidR="009B1C08">
        <w:rPr>
          <w:rFonts w:ascii="Aptos" w:eastAsia="Calibri" w:hAnsi="Aptos" w:cs="Times New Roman"/>
          <w:kern w:val="0"/>
          <w14:ligatures w14:val="none"/>
        </w:rPr>
        <w:t>e</w:t>
      </w:r>
      <w:r w:rsidRPr="00A04AAA">
        <w:rPr>
          <w:rFonts w:ascii="Aptos" w:eastAsia="Calibri" w:hAnsi="Aptos" w:cs="Times New Roman"/>
          <w:kern w:val="0"/>
          <w14:ligatures w14:val="none"/>
        </w:rPr>
        <w:t xml:space="preserve">videntiary </w:t>
      </w:r>
      <w:r w:rsidR="009B1C08">
        <w:rPr>
          <w:rFonts w:ascii="Aptos" w:eastAsia="Calibri" w:hAnsi="Aptos" w:cs="Times New Roman"/>
          <w:kern w:val="0"/>
          <w14:ligatures w14:val="none"/>
        </w:rPr>
        <w:t>h</w:t>
      </w:r>
      <w:r w:rsidRPr="00A04AAA">
        <w:rPr>
          <w:rFonts w:ascii="Aptos" w:eastAsia="Calibri" w:hAnsi="Aptos" w:cs="Times New Roman"/>
          <w:kern w:val="0"/>
          <w14:ligatures w14:val="none"/>
        </w:rPr>
        <w:t>earing:</w:t>
      </w:r>
      <w:r w:rsidR="00E37005">
        <w:rPr>
          <w:rFonts w:ascii="Aptos" w:eastAsia="Calibri" w:hAnsi="Aptos" w:cs="Times New Roman"/>
          <w:kern w:val="0"/>
          <w14:ligatures w14:val="none"/>
        </w:rPr>
        <w:t xml:space="preserve"> </w:t>
      </w:r>
      <w:r w:rsidR="001655C4">
        <w:rPr>
          <w:rFonts w:ascii="Aptos" w:eastAsia="Calibri" w:hAnsi="Aptos" w:cs="Times New Roman"/>
          <w:kern w:val="0"/>
          <w14:ligatures w14:val="none"/>
        </w:rPr>
        <w:t>August 18, 2026</w:t>
      </w:r>
    </w:p>
    <w:p w14:paraId="7900E78D" w14:textId="10196B23" w:rsidR="001E71D6" w:rsidRDefault="00087C54" w:rsidP="001655C4">
      <w:pPr>
        <w:tabs>
          <w:tab w:val="left" w:pos="1080"/>
        </w:tabs>
        <w:spacing w:after="0" w:line="276" w:lineRule="auto"/>
        <w:jc w:val="both"/>
      </w:pPr>
      <w:r w:rsidRPr="00087C54">
        <w:rPr>
          <w:rFonts w:ascii="Aptos" w:eastAsia="Calibri" w:hAnsi="Aptos" w:cs="Times New Roman"/>
          <w:b/>
          <w:bCs/>
          <w:kern w:val="0"/>
          <w14:ligatures w14:val="none"/>
        </w:rPr>
        <w:lastRenderedPageBreak/>
        <w:t xml:space="preserve">THESE ARE NOT THE ONLY DEADLINES, AND POTENTIAL INTERVENORS ARE ADVISED TO READ THE COMPLETE PROCEDURAL ORDER ISSUED ON </w:t>
      </w:r>
      <w:r w:rsidR="001655C4">
        <w:rPr>
          <w:rFonts w:ascii="Aptos" w:eastAsia="Calibri" w:hAnsi="Aptos" w:cs="Times New Roman"/>
          <w:b/>
          <w:bCs/>
          <w:kern w:val="0"/>
          <w14:ligatures w14:val="none"/>
        </w:rPr>
        <w:t>M</w:t>
      </w:r>
      <w:r w:rsidR="00A45457">
        <w:rPr>
          <w:rFonts w:ascii="Aptos" w:eastAsia="Calibri" w:hAnsi="Aptos" w:cs="Times New Roman"/>
          <w:b/>
          <w:bCs/>
          <w:kern w:val="0"/>
          <w14:ligatures w14:val="none"/>
        </w:rPr>
        <w:t>AY</w:t>
      </w:r>
      <w:r w:rsidR="001655C4">
        <w:rPr>
          <w:rFonts w:ascii="Aptos" w:eastAsia="Calibri" w:hAnsi="Aptos" w:cs="Times New Roman"/>
          <w:b/>
          <w:bCs/>
          <w:kern w:val="0"/>
          <w14:ligatures w14:val="none"/>
        </w:rPr>
        <w:t xml:space="preserve"> </w:t>
      </w:r>
      <w:r w:rsidR="005E3288">
        <w:rPr>
          <w:rFonts w:ascii="Aptos" w:eastAsia="Calibri" w:hAnsi="Aptos" w:cs="Times New Roman"/>
          <w:b/>
          <w:bCs/>
          <w:kern w:val="0"/>
          <w14:ligatures w14:val="none"/>
        </w:rPr>
        <w:t>1</w:t>
      </w:r>
      <w:r w:rsidR="001E71D6">
        <w:rPr>
          <w:rFonts w:ascii="Aptos" w:eastAsia="Calibri" w:hAnsi="Aptos" w:cs="Times New Roman"/>
          <w:b/>
          <w:bCs/>
          <w:kern w:val="0"/>
          <w14:ligatures w14:val="none"/>
        </w:rPr>
        <w:t>, 2026.</w:t>
      </w:r>
    </w:p>
    <w:p w14:paraId="1B5518C5" w14:textId="77777777" w:rsidR="001655C4" w:rsidRPr="001655C4" w:rsidRDefault="001655C4" w:rsidP="001655C4">
      <w:pPr>
        <w:tabs>
          <w:tab w:val="left" w:pos="1080"/>
        </w:tabs>
        <w:spacing w:after="0" w:line="276" w:lineRule="auto"/>
        <w:jc w:val="both"/>
      </w:pPr>
    </w:p>
    <w:p w14:paraId="12D10C7B" w14:textId="72F6EEB1" w:rsidR="00C778D3" w:rsidRDefault="003B1C87" w:rsidP="00C778D3">
      <w:pPr>
        <w:spacing w:line="276" w:lineRule="auto"/>
        <w:jc w:val="both"/>
        <w:rPr>
          <w:snapToGrid w:val="0"/>
        </w:rPr>
      </w:pPr>
      <w:r>
        <w:rPr>
          <w:snapToGrid w:val="0"/>
        </w:rPr>
        <w:t xml:space="preserve">In support of its Application </w:t>
      </w:r>
      <w:r w:rsidR="001E71D6">
        <w:rPr>
          <w:snapToGrid w:val="0"/>
        </w:rPr>
        <w:t>EPE’s</w:t>
      </w:r>
      <w:r w:rsidR="00C778D3">
        <w:rPr>
          <w:snapToGrid w:val="0"/>
        </w:rPr>
        <w:t xml:space="preserve"> states that:</w:t>
      </w:r>
    </w:p>
    <w:p w14:paraId="262D2865" w14:textId="73FCBA3A" w:rsidR="00C778D3" w:rsidRPr="00D05F78" w:rsidRDefault="00C778D3" w:rsidP="008200F5">
      <w:pPr>
        <w:pStyle w:val="ListParagraph"/>
        <w:numPr>
          <w:ilvl w:val="0"/>
          <w:numId w:val="9"/>
        </w:numPr>
        <w:spacing w:line="276" w:lineRule="auto"/>
        <w:jc w:val="both"/>
        <w:rPr>
          <w:snapToGrid w:val="0"/>
        </w:rPr>
      </w:pPr>
      <w:r w:rsidRPr="00D05F78">
        <w:rPr>
          <w:snapToGrid w:val="0"/>
        </w:rPr>
        <w:t xml:space="preserve">The existing Eddy Tie facility was </w:t>
      </w:r>
      <w:r w:rsidR="005B6A22" w:rsidRPr="00D05F78">
        <w:rPr>
          <w:snapToGrid w:val="0"/>
        </w:rPr>
        <w:t xml:space="preserve">certified </w:t>
      </w:r>
      <w:r w:rsidR="001153B2" w:rsidRPr="00D05F78">
        <w:rPr>
          <w:snapToGrid w:val="0"/>
        </w:rPr>
        <w:t xml:space="preserve">by the NMPRC and was </w:t>
      </w:r>
      <w:r w:rsidRPr="00D05F78">
        <w:rPr>
          <w:snapToGrid w:val="0"/>
        </w:rPr>
        <w:t xml:space="preserve">completed in 1984. It has been in operation for over 40 years and has reached the end of its useful life. The age and condition of the existing Eddy Tie significantly diminish its reliability and benefits for EPE customers. The proposed replacement Project would restore the capacity of the Eddy Tie to a full 200 MW capacity on a firm basis. </w:t>
      </w:r>
    </w:p>
    <w:p w14:paraId="69634A2B" w14:textId="77777777" w:rsidR="00AF7B3E" w:rsidRPr="00AF7B3E" w:rsidRDefault="00AF7B3E" w:rsidP="00AF7B3E">
      <w:pPr>
        <w:pStyle w:val="ListParagraph"/>
        <w:rPr>
          <w:snapToGrid w:val="0"/>
        </w:rPr>
      </w:pPr>
    </w:p>
    <w:p w14:paraId="33C5DDA7" w14:textId="4EFEC6F2" w:rsidR="00AF7B3E" w:rsidRDefault="00C778D3" w:rsidP="005357A3">
      <w:pPr>
        <w:pStyle w:val="ListParagraph"/>
        <w:numPr>
          <w:ilvl w:val="0"/>
          <w:numId w:val="9"/>
        </w:numPr>
        <w:spacing w:line="276" w:lineRule="auto"/>
        <w:jc w:val="both"/>
        <w:rPr>
          <w:snapToGrid w:val="0"/>
        </w:rPr>
      </w:pPr>
      <w:r w:rsidRPr="006C3266">
        <w:rPr>
          <w:snapToGrid w:val="0"/>
        </w:rPr>
        <w:t>The Project would encompass an area of approximately 15.8 acres of Bureau of Land Management land, immediately adjacent to the existing Eddy Tie facility site. The replacement Eddy Tie facility will accommodate the import and export of 200 MW of power continuously, to ensure availability of electricity during “energy scarcity” events to balance power flow within the system by injecting power from the east.</w:t>
      </w:r>
      <w:r w:rsidR="003C24EB">
        <w:rPr>
          <w:snapToGrid w:val="0"/>
        </w:rPr>
        <w:t xml:space="preserve"> Portions </w:t>
      </w:r>
      <w:r w:rsidR="00CC6187">
        <w:rPr>
          <w:snapToGrid w:val="0"/>
        </w:rPr>
        <w:t xml:space="preserve">of the existing tie will be upgraded in structure height to increase the capacity of the transmission line. </w:t>
      </w:r>
      <w:r w:rsidR="00867B9D">
        <w:rPr>
          <w:snapToGrid w:val="0"/>
        </w:rPr>
        <w:t xml:space="preserve"> Also related to the Project </w:t>
      </w:r>
      <w:r w:rsidR="00A03D26">
        <w:rPr>
          <w:snapToGrid w:val="0"/>
        </w:rPr>
        <w:t>is</w:t>
      </w:r>
      <w:r w:rsidR="00867B9D">
        <w:rPr>
          <w:snapToGrid w:val="0"/>
        </w:rPr>
        <w:t xml:space="preserve"> the installation of communication fiber on the existing transmission line to provide the communications capability necessary for the newer technology equipment.</w:t>
      </w:r>
    </w:p>
    <w:p w14:paraId="21C727F7" w14:textId="77777777" w:rsidR="0099057F" w:rsidRPr="0099057F" w:rsidRDefault="0099057F" w:rsidP="0099057F">
      <w:pPr>
        <w:pStyle w:val="ListParagraph"/>
        <w:rPr>
          <w:snapToGrid w:val="0"/>
        </w:rPr>
      </w:pPr>
    </w:p>
    <w:p w14:paraId="7BC0EE00" w14:textId="77777777" w:rsidR="0099057F" w:rsidRDefault="0099057F" w:rsidP="0099057F">
      <w:pPr>
        <w:pStyle w:val="ListParagraph"/>
        <w:numPr>
          <w:ilvl w:val="0"/>
          <w:numId w:val="9"/>
        </w:numPr>
        <w:spacing w:line="276" w:lineRule="auto"/>
        <w:jc w:val="both"/>
        <w:rPr>
          <w:snapToGrid w:val="0"/>
        </w:rPr>
      </w:pPr>
      <w:r w:rsidRPr="005825FB">
        <w:rPr>
          <w:snapToGrid w:val="0"/>
        </w:rPr>
        <w:t>The existing Eddy Tie facility is co-owned by EPE and PNM with a two-thirds and one-third ownership, respectively. However, PNM has opted not to participate in the replacement of Eddy Tie. Therefore, EPE will be the sole owner and operator of the proposed new Eddy Tie facility.</w:t>
      </w:r>
    </w:p>
    <w:p w14:paraId="48D5192C" w14:textId="77777777" w:rsidR="00AF7B3E" w:rsidRPr="00AF7B3E" w:rsidRDefault="00AF7B3E" w:rsidP="00AF7B3E">
      <w:pPr>
        <w:pStyle w:val="ListParagraph"/>
        <w:rPr>
          <w:snapToGrid w:val="0"/>
        </w:rPr>
      </w:pPr>
    </w:p>
    <w:p w14:paraId="7C05DE83" w14:textId="77777777" w:rsidR="00C778D3" w:rsidRDefault="00C778D3" w:rsidP="00C778D3">
      <w:pPr>
        <w:pStyle w:val="ListParagraph"/>
        <w:numPr>
          <w:ilvl w:val="0"/>
          <w:numId w:val="9"/>
        </w:numPr>
        <w:spacing w:line="276" w:lineRule="auto"/>
        <w:jc w:val="both"/>
        <w:rPr>
          <w:snapToGrid w:val="0"/>
        </w:rPr>
      </w:pPr>
      <w:r>
        <w:rPr>
          <w:snapToGrid w:val="0"/>
        </w:rPr>
        <w:t>The replacement Eddy Tie facility would provide consistently reliable electricity transfer and allow EPE to source energy resources on the eastern side of the Tie, as well as allow users on the eastern side of the Tie to access resources from the west.</w:t>
      </w:r>
    </w:p>
    <w:p w14:paraId="2F9BF3D3" w14:textId="77777777" w:rsidR="00AF7B3E" w:rsidRDefault="00AF7B3E" w:rsidP="00AF7B3E">
      <w:pPr>
        <w:pStyle w:val="ListParagraph"/>
        <w:spacing w:line="276" w:lineRule="auto"/>
        <w:jc w:val="both"/>
        <w:rPr>
          <w:snapToGrid w:val="0"/>
        </w:rPr>
      </w:pPr>
    </w:p>
    <w:p w14:paraId="083642C7" w14:textId="77777777" w:rsidR="00C778D3" w:rsidRDefault="00C778D3" w:rsidP="00C778D3">
      <w:pPr>
        <w:pStyle w:val="ListParagraph"/>
        <w:numPr>
          <w:ilvl w:val="0"/>
          <w:numId w:val="9"/>
        </w:numPr>
        <w:spacing w:line="276" w:lineRule="auto"/>
        <w:jc w:val="both"/>
        <w:rPr>
          <w:snapToGrid w:val="0"/>
        </w:rPr>
      </w:pPr>
      <w:r>
        <w:rPr>
          <w:snapToGrid w:val="0"/>
        </w:rPr>
        <w:t>EPE anticipates that the Project will lead to customer cost savings by increasing opportunities for power to be purchased from and sold to entities across the Tie – benefitting customers through a combination of reductions in fuel costs, reductions in purchased power costs, and increases in revenues.</w:t>
      </w:r>
    </w:p>
    <w:p w14:paraId="1D7B5C9B" w14:textId="77777777" w:rsidR="00AF7B3E" w:rsidRPr="00AF7B3E" w:rsidRDefault="00AF7B3E" w:rsidP="00AF7B3E">
      <w:pPr>
        <w:pStyle w:val="ListParagraph"/>
        <w:rPr>
          <w:snapToGrid w:val="0"/>
        </w:rPr>
      </w:pPr>
    </w:p>
    <w:p w14:paraId="24AC7116" w14:textId="77777777" w:rsidR="00C778D3" w:rsidRDefault="00C778D3" w:rsidP="00C778D3">
      <w:pPr>
        <w:pStyle w:val="ListParagraph"/>
        <w:numPr>
          <w:ilvl w:val="0"/>
          <w:numId w:val="9"/>
        </w:numPr>
        <w:spacing w:line="276" w:lineRule="auto"/>
        <w:jc w:val="both"/>
        <w:rPr>
          <w:snapToGrid w:val="0"/>
        </w:rPr>
      </w:pPr>
      <w:r w:rsidRPr="00456ADE">
        <w:rPr>
          <w:snapToGrid w:val="0"/>
        </w:rPr>
        <w:t>If approved, replacement of the Eddy Tie is scheduled to be in service to meet the summer peak season of the year 2031</w:t>
      </w:r>
      <w:r>
        <w:rPr>
          <w:snapToGrid w:val="0"/>
        </w:rPr>
        <w:t>.</w:t>
      </w:r>
    </w:p>
    <w:p w14:paraId="435F96CC" w14:textId="77777777" w:rsidR="00AF7B3E" w:rsidRDefault="00AF7B3E" w:rsidP="00AF7B3E">
      <w:pPr>
        <w:pStyle w:val="ListParagraph"/>
        <w:spacing w:line="276" w:lineRule="auto"/>
        <w:jc w:val="both"/>
        <w:rPr>
          <w:snapToGrid w:val="0"/>
        </w:rPr>
      </w:pPr>
    </w:p>
    <w:p w14:paraId="16F4BECE" w14:textId="77777777" w:rsidR="0086106B" w:rsidRPr="0086106B" w:rsidRDefault="0086106B" w:rsidP="0086106B">
      <w:pPr>
        <w:pStyle w:val="ListParagraph"/>
        <w:rPr>
          <w:snapToGrid w:val="0"/>
        </w:rPr>
      </w:pPr>
    </w:p>
    <w:p w14:paraId="58F3AB05" w14:textId="3FEBD52F" w:rsidR="0086106B" w:rsidRDefault="00F93A19" w:rsidP="00C778D3">
      <w:pPr>
        <w:pStyle w:val="ListParagraph"/>
        <w:numPr>
          <w:ilvl w:val="0"/>
          <w:numId w:val="9"/>
        </w:numPr>
        <w:spacing w:line="276" w:lineRule="auto"/>
        <w:jc w:val="both"/>
        <w:rPr>
          <w:snapToGrid w:val="0"/>
        </w:rPr>
      </w:pPr>
      <w:r>
        <w:rPr>
          <w:snapToGrid w:val="0"/>
        </w:rPr>
        <w:t>If the CCN is approved by</w:t>
      </w:r>
      <w:r w:rsidR="00141439">
        <w:rPr>
          <w:snapToGrid w:val="0"/>
        </w:rPr>
        <w:t xml:space="preserve"> December 31, 2026, </w:t>
      </w:r>
      <w:r w:rsidR="006C2DF0">
        <w:rPr>
          <w:snapToGrid w:val="0"/>
        </w:rPr>
        <w:t>the estimated total cost of the Project</w:t>
      </w:r>
      <w:r w:rsidR="005E3288">
        <w:rPr>
          <w:snapToGrid w:val="0"/>
        </w:rPr>
        <w:t xml:space="preserve"> (</w:t>
      </w:r>
      <w:r w:rsidR="006C2DF0">
        <w:rPr>
          <w:snapToGrid w:val="0"/>
        </w:rPr>
        <w:t>not including Allowance for Funds Used During Construction, or AFUDC) is $289,391,575.</w:t>
      </w:r>
    </w:p>
    <w:p w14:paraId="329981FE" w14:textId="77777777" w:rsidR="00802022" w:rsidRPr="00802022" w:rsidRDefault="00802022" w:rsidP="00802022">
      <w:pPr>
        <w:pStyle w:val="ListParagraph"/>
        <w:rPr>
          <w:snapToGrid w:val="0"/>
        </w:rPr>
      </w:pPr>
    </w:p>
    <w:p w14:paraId="259A7C26" w14:textId="71765D3E" w:rsidR="00802022" w:rsidRPr="005825FB" w:rsidRDefault="00FB5E25" w:rsidP="00C778D3">
      <w:pPr>
        <w:pStyle w:val="ListParagraph"/>
        <w:numPr>
          <w:ilvl w:val="0"/>
          <w:numId w:val="9"/>
        </w:numPr>
        <w:spacing w:line="276" w:lineRule="auto"/>
        <w:jc w:val="both"/>
        <w:rPr>
          <w:snapToGrid w:val="0"/>
        </w:rPr>
      </w:pPr>
      <w:r>
        <w:rPr>
          <w:snapToGrid w:val="0"/>
        </w:rPr>
        <w:t>The Project is not expected to result in significant impacts to environmental resources. EPE will incorporate mitigation measures and best industry practices into all stages of the Project</w:t>
      </w:r>
      <w:r w:rsidR="00784FAD">
        <w:rPr>
          <w:snapToGrid w:val="0"/>
        </w:rPr>
        <w:t xml:space="preserve"> and will conduct periodic environmental inspections to ensure that these measures are properly implemented.</w:t>
      </w:r>
    </w:p>
    <w:p w14:paraId="0C3C3F57" w14:textId="77777777" w:rsidR="00564B9E" w:rsidRPr="00820F8F" w:rsidRDefault="00564B9E" w:rsidP="00820F8F">
      <w:pPr>
        <w:pStyle w:val="ListParagraph"/>
        <w:ind w:left="1440"/>
        <w:rPr>
          <w:rFonts w:ascii="Aptos" w:eastAsia="Calibri" w:hAnsi="Aptos" w:cs="Times New Roman"/>
          <w:kern w:val="0"/>
          <w14:ligatures w14:val="none"/>
        </w:rPr>
      </w:pPr>
    </w:p>
    <w:p w14:paraId="25CCE1AD" w14:textId="2E154F23" w:rsidR="00D2372A" w:rsidRPr="00F0453C" w:rsidRDefault="00D2372A" w:rsidP="002E5C1A">
      <w:pPr>
        <w:spacing w:after="0" w:line="360" w:lineRule="auto"/>
        <w:jc w:val="center"/>
        <w:rPr>
          <w:rFonts w:ascii="Aptos" w:eastAsia="Calibri" w:hAnsi="Aptos"/>
          <w:b/>
          <w:kern w:val="0"/>
          <w:sz w:val="28"/>
          <w:szCs w:val="28"/>
          <w:u w:val="single"/>
          <w14:ligatures w14:val="none"/>
        </w:rPr>
      </w:pPr>
      <w:r w:rsidRPr="00F0453C">
        <w:rPr>
          <w:rFonts w:ascii="Aptos" w:eastAsia="Calibri" w:hAnsi="Aptos"/>
          <w:b/>
          <w:kern w:val="0"/>
          <w:sz w:val="28"/>
          <w:szCs w:val="28"/>
          <w:u w:val="single"/>
          <w14:ligatures w14:val="none"/>
        </w:rPr>
        <w:t>PUBLIC HEARING</w:t>
      </w:r>
    </w:p>
    <w:p w14:paraId="03B5A72A" w14:textId="1AD925CC" w:rsidR="00A60D30" w:rsidRDefault="00E646B1" w:rsidP="00316579">
      <w:pPr>
        <w:spacing w:after="240" w:line="276" w:lineRule="auto"/>
        <w:jc w:val="both"/>
        <w:textAlignment w:val="baseline"/>
        <w:rPr>
          <w:rFonts w:ascii="Aptos" w:eastAsia="Calibri" w:hAnsi="Aptos"/>
          <w:kern w:val="0"/>
          <w14:ligatures w14:val="none"/>
        </w:rPr>
      </w:pPr>
      <w:r w:rsidRPr="002B5269">
        <w:rPr>
          <w:rFonts w:ascii="Aptos" w:eastAsia="Tahoma" w:hAnsi="Aptos"/>
          <w:color w:val="000000"/>
        </w:rPr>
        <w:t xml:space="preserve">A public hearing </w:t>
      </w:r>
      <w:r w:rsidR="00E81699" w:rsidRPr="002B5269">
        <w:rPr>
          <w:rFonts w:ascii="Aptos" w:eastAsia="Tahoma" w:hAnsi="Aptos"/>
          <w:color w:val="000000"/>
        </w:rPr>
        <w:t xml:space="preserve">to hear and receive testimony, exhibits, and legal arguments </w:t>
      </w:r>
      <w:r w:rsidR="00834437">
        <w:rPr>
          <w:rFonts w:ascii="Aptos" w:eastAsia="Tahoma" w:hAnsi="Aptos"/>
          <w:color w:val="000000"/>
        </w:rPr>
        <w:t xml:space="preserve">is set for </w:t>
      </w:r>
      <w:r w:rsidRPr="00017D72">
        <w:rPr>
          <w:rFonts w:ascii="Aptos" w:hAnsi="Aptos"/>
          <w:b/>
          <w:bCs/>
        </w:rPr>
        <w:t xml:space="preserve"> </w:t>
      </w:r>
      <w:r w:rsidR="001655C4">
        <w:rPr>
          <w:rFonts w:ascii="Aptos" w:eastAsia="Arial" w:hAnsi="Aptos"/>
          <w:b/>
          <w:color w:val="000000"/>
        </w:rPr>
        <w:t>August 18</w:t>
      </w:r>
      <w:r w:rsidRPr="002B5269">
        <w:rPr>
          <w:rFonts w:ascii="Aptos" w:eastAsia="Tahoma" w:hAnsi="Aptos"/>
          <w:color w:val="000000"/>
        </w:rPr>
        <w:t>,</w:t>
      </w:r>
      <w:r w:rsidR="00F4624D">
        <w:rPr>
          <w:rFonts w:ascii="Aptos" w:eastAsia="Tahoma" w:hAnsi="Aptos"/>
          <w:color w:val="000000"/>
        </w:rPr>
        <w:t xml:space="preserve"> </w:t>
      </w:r>
      <w:r w:rsidR="00F4624D" w:rsidRPr="00F4624D">
        <w:rPr>
          <w:rFonts w:ascii="Aptos" w:eastAsia="Tahoma" w:hAnsi="Aptos"/>
          <w:b/>
          <w:bCs/>
          <w:color w:val="000000"/>
        </w:rPr>
        <w:t>2026,</w:t>
      </w:r>
      <w:r w:rsidRPr="002B5269">
        <w:rPr>
          <w:rFonts w:ascii="Aptos" w:eastAsia="Tahoma" w:hAnsi="Aptos"/>
          <w:color w:val="000000"/>
        </w:rPr>
        <w:t xml:space="preserve"> </w:t>
      </w:r>
      <w:r w:rsidR="00E81699" w:rsidRPr="007E42C7">
        <w:rPr>
          <w:rFonts w:ascii="Aptos" w:eastAsia="Tahoma" w:hAnsi="Aptos"/>
          <w:b/>
          <w:bCs/>
          <w:color w:val="000000"/>
        </w:rPr>
        <w:t xml:space="preserve">commencing at </w:t>
      </w:r>
      <w:r w:rsidR="001655C4">
        <w:rPr>
          <w:rFonts w:ascii="Aptos" w:eastAsia="Tahoma" w:hAnsi="Aptos"/>
          <w:b/>
          <w:bCs/>
          <w:color w:val="000000"/>
        </w:rPr>
        <w:t>9:00</w:t>
      </w:r>
      <w:r w:rsidR="00E81699" w:rsidRPr="007E42C7">
        <w:rPr>
          <w:rFonts w:ascii="Aptos" w:eastAsia="Tahoma" w:hAnsi="Aptos"/>
          <w:b/>
          <w:bCs/>
          <w:color w:val="000000"/>
        </w:rPr>
        <w:t xml:space="preserve"> a.m.</w:t>
      </w:r>
      <w:r w:rsidRPr="002B5269">
        <w:rPr>
          <w:rFonts w:ascii="Aptos" w:eastAsia="Tahoma" w:hAnsi="Aptos"/>
          <w:color w:val="000000"/>
        </w:rPr>
        <w:t xml:space="preserve"> The hearing will </w:t>
      </w:r>
      <w:r w:rsidR="007E42C7">
        <w:rPr>
          <w:rFonts w:ascii="Aptos" w:eastAsia="Tahoma" w:hAnsi="Aptos"/>
          <w:color w:val="000000"/>
        </w:rPr>
        <w:t>be conducted</w:t>
      </w:r>
      <w:r w:rsidRPr="002B5269">
        <w:rPr>
          <w:rFonts w:ascii="Aptos" w:eastAsia="Tahoma" w:hAnsi="Aptos"/>
          <w:color w:val="000000"/>
        </w:rPr>
        <w:t xml:space="preserve"> </w:t>
      </w:r>
      <w:r w:rsidR="00F46F66">
        <w:rPr>
          <w:rFonts w:ascii="Aptos" w:eastAsia="Tahoma" w:hAnsi="Aptos"/>
          <w:color w:val="000000"/>
        </w:rPr>
        <w:t>online</w:t>
      </w:r>
      <w:r w:rsidR="007E42C7">
        <w:rPr>
          <w:rFonts w:ascii="Aptos" w:eastAsia="Tahoma" w:hAnsi="Aptos"/>
          <w:color w:val="000000"/>
        </w:rPr>
        <w:t xml:space="preserve"> and can be </w:t>
      </w:r>
      <w:r w:rsidR="00A60D30" w:rsidRPr="00A60D30">
        <w:rPr>
          <w:rFonts w:ascii="Aptos" w:eastAsia="PMingLiU" w:hAnsi="Aptos" w:cs="Times New Roman"/>
          <w:noProof/>
          <w:kern w:val="0"/>
          <w14:ligatures w14:val="none"/>
        </w:rPr>
        <mc:AlternateContent>
          <mc:Choice Requires="wps">
            <w:drawing>
              <wp:anchor distT="0" distB="0" distL="114300" distR="114300" simplePos="0" relativeHeight="251661316" behindDoc="0" locked="0" layoutInCell="1" allowOverlap="1" wp14:anchorId="47EE26C3" wp14:editId="30BCBA4E">
                <wp:simplePos x="0" y="0"/>
                <wp:positionH relativeFrom="column">
                  <wp:posOffset>-619125</wp:posOffset>
                </wp:positionH>
                <wp:positionV relativeFrom="paragraph">
                  <wp:posOffset>9023350</wp:posOffset>
                </wp:positionV>
                <wp:extent cx="776922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92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40B56" id="Line 8" o:spid="_x0000_s1026" style="position:absolute;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710.5pt" to="563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" strokeweight=".5pt"/>
            </w:pict>
          </mc:Fallback>
        </mc:AlternateContent>
      </w:r>
      <w:r w:rsidR="00A60D30" w:rsidRPr="00A60D30">
        <w:rPr>
          <w:rFonts w:ascii="Aptos" w:eastAsia="PMingLiU" w:hAnsi="Aptos" w:cs="Times New Roman"/>
          <w:noProof/>
          <w:kern w:val="0"/>
          <w14:ligatures w14:val="none"/>
        </w:rPr>
        <mc:AlternateContent>
          <mc:Choice Requires="wps">
            <w:drawing>
              <wp:anchor distT="0" distB="0" distL="114300" distR="114300" simplePos="0" relativeHeight="251662340" behindDoc="0" locked="0" layoutInCell="1" allowOverlap="1" wp14:anchorId="6010CEC4" wp14:editId="7FD926CA">
                <wp:simplePos x="0" y="0"/>
                <wp:positionH relativeFrom="column">
                  <wp:posOffset>-619125</wp:posOffset>
                </wp:positionH>
                <wp:positionV relativeFrom="paragraph">
                  <wp:posOffset>9239885</wp:posOffset>
                </wp:positionV>
                <wp:extent cx="776922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92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74BD1" id="Line 7"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727.55pt" to="563pt,7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" strokeweight=".5pt"/>
            </w:pict>
          </mc:Fallback>
        </mc:AlternateContent>
      </w:r>
      <w:r w:rsidR="00273E5A">
        <w:rPr>
          <w:rFonts w:ascii="Aptos" w:eastAsia="Tahoma" w:hAnsi="Aptos" w:cs="Times New Roman"/>
          <w:color w:val="000000"/>
          <w:kern w:val="0"/>
          <w14:ligatures w14:val="none"/>
        </w:rPr>
        <w:t>viewed via</w:t>
      </w:r>
      <w:r w:rsidR="00A60D30" w:rsidRPr="00A60D30">
        <w:rPr>
          <w:rFonts w:ascii="Aptos" w:eastAsia="Tahoma" w:hAnsi="Aptos" w:cs="Times New Roman"/>
          <w:color w:val="000000"/>
          <w:kern w:val="0"/>
          <w14:ligatures w14:val="none"/>
        </w:rPr>
        <w:t xml:space="preserve"> livestream on the Commission’s YouTube channel and its website,</w:t>
      </w:r>
      <w:r w:rsidR="00A60D30" w:rsidRPr="00372C83">
        <w:rPr>
          <w:rFonts w:ascii="Aptos" w:eastAsia="Tahoma" w:hAnsi="Aptos" w:cs="Times New Roman"/>
          <w:color w:val="467885"/>
          <w:kern w:val="0"/>
          <w14:ligatures w14:val="none"/>
        </w:rPr>
        <w:t xml:space="preserve"> </w:t>
      </w:r>
      <w:r w:rsidR="00F90640">
        <w:rPr>
          <w:rFonts w:ascii="Aptos" w:eastAsia="Tahoma" w:hAnsi="Aptos" w:cs="Times New Roman"/>
          <w:color w:val="467885"/>
          <w:kern w:val="0"/>
          <w14:ligatures w14:val="none"/>
        </w:rPr>
        <w:t xml:space="preserve"> </w:t>
      </w:r>
      <w:hyperlink r:id="rId15" w:history="1">
        <w:r w:rsidR="00F90640" w:rsidRPr="00564B9E">
          <w:rPr>
            <w:rStyle w:val="Hyperlink"/>
            <w:rFonts w:ascii="Aptos" w:eastAsia="Tahoma" w:hAnsi="Aptos" w:cs="Times New Roman"/>
            <w:color w:val="auto"/>
            <w:kern w:val="0"/>
            <w14:ligatures w14:val="none"/>
          </w:rPr>
          <w:t>https://www.prc.nm.gov/public-hearings/</w:t>
        </w:r>
        <w:r w:rsidR="00F90640" w:rsidRPr="00564B9E">
          <w:rPr>
            <w:rStyle w:val="Hyperlink"/>
            <w:rFonts w:ascii="Aptos" w:eastAsia="Tahoma" w:hAnsi="Aptos" w:cs="Times New Roman"/>
            <w:color w:val="auto"/>
            <w:kern w:val="0"/>
            <w:u w:val="none"/>
            <w14:ligatures w14:val="none"/>
          </w:rPr>
          <w:t>.</w:t>
        </w:r>
      </w:hyperlink>
      <w:r w:rsidR="00F90640">
        <w:rPr>
          <w:rFonts w:ascii="Aptos" w:eastAsia="Tahoma" w:hAnsi="Aptos" w:cs="Times New Roman"/>
          <w:kern w:val="0"/>
          <w14:ligatures w14:val="none"/>
        </w:rPr>
        <w:t xml:space="preserve"> </w:t>
      </w:r>
      <w:r w:rsidR="005509D7" w:rsidRPr="00A04AAA">
        <w:rPr>
          <w:rFonts w:ascii="Aptos" w:eastAsia="Calibri" w:hAnsi="Aptos"/>
          <w:kern w:val="0"/>
          <w14:ligatures w14:val="none"/>
        </w:rPr>
        <w:t>Please contact the Commission for confirmation of the hearing because hearings are occasionally cancelled or rescheduled.</w:t>
      </w:r>
    </w:p>
    <w:p w14:paraId="2D88FA94" w14:textId="77777777" w:rsidR="00A45457" w:rsidRDefault="00A45457" w:rsidP="00A45457">
      <w:pPr>
        <w:spacing w:after="0" w:line="240" w:lineRule="auto"/>
        <w:jc w:val="both"/>
        <w:textAlignment w:val="baseline"/>
        <w:rPr>
          <w:rFonts w:ascii="Aptos" w:eastAsia="Calibri" w:hAnsi="Aptos"/>
          <w:kern w:val="0"/>
          <w14:ligatures w14:val="none"/>
        </w:rPr>
      </w:pPr>
    </w:p>
    <w:p w14:paraId="14F004B0" w14:textId="7879CDB3" w:rsidR="001853D6" w:rsidRPr="00A60D30" w:rsidRDefault="003956ED" w:rsidP="003956ED">
      <w:pPr>
        <w:spacing w:after="240" w:line="276" w:lineRule="auto"/>
        <w:jc w:val="center"/>
        <w:textAlignment w:val="baseline"/>
        <w:rPr>
          <w:rFonts w:ascii="Aptos" w:eastAsia="Tahoma" w:hAnsi="Aptos" w:cs="Times New Roman"/>
          <w:color w:val="000000"/>
          <w:kern w:val="0"/>
          <w14:ligatures w14:val="none"/>
        </w:rPr>
      </w:pPr>
      <w:r w:rsidRPr="008A34A6">
        <w:rPr>
          <w:rFonts w:ascii="Aptos" w:eastAsia="Calibri" w:hAnsi="Aptos"/>
          <w:b/>
          <w:bCs/>
          <w:kern w:val="0"/>
          <w:sz w:val="28"/>
          <w:szCs w:val="28"/>
          <w:u w:val="single"/>
          <w14:ligatures w14:val="none"/>
        </w:rPr>
        <w:t>PUBLIC COMMENT</w:t>
      </w:r>
    </w:p>
    <w:p w14:paraId="54843E36" w14:textId="60DBCA1C" w:rsidR="00604B95" w:rsidRDefault="00826631" w:rsidP="008B74A7">
      <w:pPr>
        <w:spacing w:after="0" w:line="276" w:lineRule="auto"/>
        <w:jc w:val="both"/>
        <w:rPr>
          <w:rFonts w:ascii="Aptos" w:eastAsia="Calibri" w:hAnsi="Aptos"/>
          <w:kern w:val="0"/>
          <w14:ligatures w14:val="none"/>
        </w:rPr>
      </w:pPr>
      <w:r>
        <w:rPr>
          <w:rFonts w:ascii="Aptos" w:eastAsia="Calibri" w:hAnsi="Aptos"/>
          <w:kern w:val="0"/>
          <w14:ligatures w14:val="none"/>
        </w:rPr>
        <w:t>People who are not associated with a party to th</w:t>
      </w:r>
      <w:r w:rsidR="00894E62">
        <w:rPr>
          <w:rFonts w:ascii="Aptos" w:eastAsia="Calibri" w:hAnsi="Aptos"/>
          <w:kern w:val="0"/>
          <w14:ligatures w14:val="none"/>
        </w:rPr>
        <w:t>is</w:t>
      </w:r>
      <w:r>
        <w:rPr>
          <w:rFonts w:ascii="Aptos" w:eastAsia="Calibri" w:hAnsi="Aptos"/>
          <w:kern w:val="0"/>
          <w14:ligatures w14:val="none"/>
        </w:rPr>
        <w:t xml:space="preserve"> case</w:t>
      </w:r>
      <w:r w:rsidR="00894E62">
        <w:rPr>
          <w:rFonts w:ascii="Aptos" w:eastAsia="Calibri" w:hAnsi="Aptos"/>
          <w:kern w:val="0"/>
          <w14:ligatures w14:val="none"/>
        </w:rPr>
        <w:t xml:space="preserve"> </w:t>
      </w:r>
      <w:r w:rsidR="008B74A7" w:rsidRPr="009835F1">
        <w:rPr>
          <w:rFonts w:ascii="Aptos" w:eastAsia="Calibri" w:hAnsi="Aptos"/>
          <w:kern w:val="0"/>
          <w14:ligatures w14:val="none"/>
        </w:rPr>
        <w:t>may make written or oral comment as allowed by Rule 1.2.2.23(F) NMAC.</w:t>
      </w:r>
      <w:r w:rsidR="007254F9">
        <w:rPr>
          <w:rFonts w:ascii="Aptos" w:eastAsia="Calibri" w:hAnsi="Aptos"/>
          <w:kern w:val="0"/>
          <w14:ligatures w14:val="none"/>
        </w:rPr>
        <w:t xml:space="preserve"> </w:t>
      </w:r>
      <w:r w:rsidR="00A52B2D">
        <w:rPr>
          <w:rFonts w:ascii="Aptos" w:eastAsia="Calibri" w:hAnsi="Aptos"/>
          <w:kern w:val="0"/>
          <w14:ligatures w14:val="none"/>
        </w:rPr>
        <w:t>W</w:t>
      </w:r>
      <w:r w:rsidR="005B3D24" w:rsidRPr="009835F1">
        <w:rPr>
          <w:rFonts w:ascii="Aptos" w:eastAsia="Calibri" w:hAnsi="Aptos"/>
          <w:kern w:val="0"/>
          <w14:ligatures w14:val="none"/>
        </w:rPr>
        <w:t>ritten comment</w:t>
      </w:r>
      <w:r w:rsidR="00F57E12">
        <w:rPr>
          <w:rFonts w:ascii="Aptos" w:eastAsia="Calibri" w:hAnsi="Aptos"/>
          <w:kern w:val="0"/>
          <w14:ligatures w14:val="none"/>
        </w:rPr>
        <w:t>s</w:t>
      </w:r>
      <w:r w:rsidR="005B3D24" w:rsidRPr="009835F1">
        <w:rPr>
          <w:rFonts w:ascii="Aptos" w:eastAsia="Calibri" w:hAnsi="Aptos"/>
          <w:kern w:val="0"/>
          <w14:ligatures w14:val="none"/>
        </w:rPr>
        <w:t xml:space="preserve"> must </w:t>
      </w:r>
      <w:r w:rsidR="005B3D24" w:rsidRPr="004C5338">
        <w:rPr>
          <w:rFonts w:ascii="Aptos" w:eastAsia="Calibri" w:hAnsi="Aptos"/>
          <w:kern w:val="0"/>
          <w14:ligatures w14:val="none"/>
        </w:rPr>
        <w:t>refer</w:t>
      </w:r>
      <w:r w:rsidR="005B3D24" w:rsidRPr="009835F1">
        <w:rPr>
          <w:rFonts w:ascii="Aptos" w:eastAsia="Calibri" w:hAnsi="Aptos"/>
          <w:kern w:val="0"/>
          <w14:ligatures w14:val="none"/>
        </w:rPr>
        <w:t xml:space="preserve"> to Docket Number 2</w:t>
      </w:r>
      <w:r w:rsidR="00843C00">
        <w:rPr>
          <w:rFonts w:ascii="Aptos" w:eastAsia="Calibri" w:hAnsi="Aptos"/>
          <w:kern w:val="0"/>
          <w14:ligatures w14:val="none"/>
        </w:rPr>
        <w:t>6</w:t>
      </w:r>
      <w:r w:rsidR="005B3D24" w:rsidRPr="009835F1">
        <w:rPr>
          <w:rFonts w:ascii="Aptos" w:eastAsia="Calibri" w:hAnsi="Aptos"/>
          <w:kern w:val="0"/>
          <w14:ligatures w14:val="none"/>
        </w:rPr>
        <w:t>-</w:t>
      </w:r>
      <w:r w:rsidR="00EC1AEC">
        <w:rPr>
          <w:rFonts w:ascii="Aptos" w:eastAsia="Calibri" w:hAnsi="Aptos"/>
          <w:kern w:val="0"/>
          <w14:ligatures w14:val="none"/>
        </w:rPr>
        <w:t>0000071</w:t>
      </w:r>
      <w:r w:rsidR="005B3D24" w:rsidRPr="009835F1">
        <w:rPr>
          <w:rFonts w:ascii="Aptos" w:eastAsia="Calibri" w:hAnsi="Aptos"/>
          <w:kern w:val="0"/>
          <w14:ligatures w14:val="none"/>
        </w:rPr>
        <w:t xml:space="preserve"> and be submitted before the Commission </w:t>
      </w:r>
      <w:r w:rsidR="00AC3EC4">
        <w:rPr>
          <w:rFonts w:ascii="Aptos" w:eastAsia="Calibri" w:hAnsi="Aptos"/>
          <w:kern w:val="0"/>
          <w14:ligatures w14:val="none"/>
        </w:rPr>
        <w:t>makes a final decision</w:t>
      </w:r>
      <w:r w:rsidR="005B3D24" w:rsidRPr="009835F1">
        <w:rPr>
          <w:rFonts w:ascii="Aptos" w:eastAsia="Calibri" w:hAnsi="Aptos"/>
          <w:kern w:val="0"/>
          <w14:ligatures w14:val="none"/>
        </w:rPr>
        <w:t>.</w:t>
      </w:r>
      <w:r w:rsidR="00367B4C">
        <w:rPr>
          <w:rFonts w:ascii="Aptos" w:eastAsia="Calibri" w:hAnsi="Aptos"/>
          <w:kern w:val="0"/>
          <w14:ligatures w14:val="none"/>
        </w:rPr>
        <w:t xml:space="preserve"> </w:t>
      </w:r>
      <w:r w:rsidR="00A843F1">
        <w:rPr>
          <w:rFonts w:ascii="Aptos" w:eastAsia="Calibri" w:hAnsi="Aptos"/>
          <w:kern w:val="0"/>
          <w14:ligatures w14:val="none"/>
        </w:rPr>
        <w:t xml:space="preserve">Written comments should be </w:t>
      </w:r>
      <w:r w:rsidR="000E3FDD">
        <w:rPr>
          <w:rFonts w:ascii="Aptos" w:eastAsia="Calibri" w:hAnsi="Aptos"/>
          <w:kern w:val="0"/>
          <w14:ligatures w14:val="none"/>
        </w:rPr>
        <w:t xml:space="preserve">submitted online through the </w:t>
      </w:r>
      <w:r w:rsidR="00E6024F">
        <w:rPr>
          <w:rFonts w:ascii="Aptos" w:eastAsia="Calibri" w:hAnsi="Aptos"/>
          <w:kern w:val="0"/>
          <w14:ligatures w14:val="none"/>
        </w:rPr>
        <w:t>PRC</w:t>
      </w:r>
      <w:r w:rsidR="000E3FDD">
        <w:rPr>
          <w:rFonts w:ascii="Aptos" w:eastAsia="Calibri" w:hAnsi="Aptos"/>
          <w:kern w:val="0"/>
          <w14:ligatures w14:val="none"/>
        </w:rPr>
        <w:t xml:space="preserve">e360 </w:t>
      </w:r>
      <w:r w:rsidR="00E6024F">
        <w:rPr>
          <w:rFonts w:ascii="Aptos" w:eastAsia="Calibri" w:hAnsi="Aptos"/>
          <w:kern w:val="0"/>
          <w14:ligatures w14:val="none"/>
        </w:rPr>
        <w:t>Docketing System</w:t>
      </w:r>
      <w:r w:rsidR="00802274">
        <w:rPr>
          <w:rFonts w:ascii="Aptos" w:eastAsia="Calibri" w:hAnsi="Aptos"/>
          <w:kern w:val="0"/>
          <w14:ligatures w14:val="none"/>
        </w:rPr>
        <w:t xml:space="preserve"> provided below. </w:t>
      </w:r>
      <w:r w:rsidR="00A5626E">
        <w:t xml:space="preserve">Comments can also be sent </w:t>
      </w:r>
      <w:r w:rsidR="00A5626E" w:rsidRPr="009835F1">
        <w:rPr>
          <w:rFonts w:ascii="Aptos" w:eastAsia="Calibri" w:hAnsi="Aptos"/>
          <w:kern w:val="0"/>
          <w14:ligatures w14:val="none"/>
        </w:rPr>
        <w:t>via US mail to PRC Records P.O. Box 1269, Santa Fe, NM 87504.</w:t>
      </w:r>
      <w:r w:rsidR="00A5626E">
        <w:rPr>
          <w:rFonts w:ascii="Aptos" w:eastAsia="Calibri" w:hAnsi="Aptos"/>
          <w:kern w:val="0"/>
          <w14:ligatures w14:val="none"/>
        </w:rPr>
        <w:t xml:space="preserve"> </w:t>
      </w:r>
    </w:p>
    <w:p w14:paraId="47A3938A" w14:textId="77777777" w:rsidR="00A5626E" w:rsidRDefault="00A5626E" w:rsidP="008B74A7">
      <w:pPr>
        <w:spacing w:after="0" w:line="276" w:lineRule="auto"/>
        <w:jc w:val="both"/>
        <w:rPr>
          <w:rFonts w:ascii="Aptos" w:eastAsia="Calibri" w:hAnsi="Aptos"/>
          <w:kern w:val="0"/>
          <w14:ligatures w14:val="none"/>
        </w:rPr>
      </w:pPr>
    </w:p>
    <w:p w14:paraId="18F3168A" w14:textId="74839E6F" w:rsidR="00A5626E" w:rsidRDefault="00A5626E" w:rsidP="00A5626E">
      <w:pPr>
        <w:spacing w:after="0" w:line="276" w:lineRule="auto"/>
        <w:jc w:val="both"/>
        <w:rPr>
          <w:rFonts w:ascii="Aptos" w:eastAsia="Calibri" w:hAnsi="Aptos"/>
          <w:kern w:val="0"/>
          <w14:ligatures w14:val="none"/>
        </w:rPr>
      </w:pPr>
      <w:r w:rsidRPr="009835F1">
        <w:rPr>
          <w:rFonts w:ascii="Aptos" w:eastAsia="Calibri" w:hAnsi="Aptos"/>
          <w:kern w:val="0"/>
          <w14:ligatures w14:val="none"/>
        </w:rPr>
        <w:t xml:space="preserve">Alternatively, oral public comment is also welcome during Commission open meetings. The open meeting schedule </w:t>
      </w:r>
      <w:r>
        <w:rPr>
          <w:rFonts w:ascii="Aptos" w:eastAsia="Calibri" w:hAnsi="Aptos"/>
          <w:kern w:val="0"/>
          <w14:ligatures w14:val="none"/>
        </w:rPr>
        <w:t>can be found</w:t>
      </w:r>
      <w:r w:rsidRPr="009835F1">
        <w:rPr>
          <w:rFonts w:ascii="Aptos" w:eastAsia="Calibri" w:hAnsi="Aptos"/>
          <w:kern w:val="0"/>
          <w14:ligatures w14:val="none"/>
        </w:rPr>
        <w:t xml:space="preserve"> at </w:t>
      </w:r>
      <w:hyperlink r:id="rId16" w:history="1">
        <w:r w:rsidRPr="009835F1">
          <w:rPr>
            <w:rStyle w:val="Hyperlink"/>
            <w:rFonts w:ascii="Aptos" w:eastAsia="Calibri" w:hAnsi="Aptos"/>
            <w:color w:val="auto"/>
            <w:kern w:val="0"/>
            <w14:ligatures w14:val="none"/>
          </w:rPr>
          <w:t>www.prc.nm.gov/nmprc-open-meeting-agenda/</w:t>
        </w:r>
      </w:hyperlink>
      <w:r w:rsidRPr="009835F1">
        <w:rPr>
          <w:rFonts w:ascii="Aptos" w:eastAsia="Calibri" w:hAnsi="Aptos"/>
          <w:kern w:val="0"/>
          <w14:ligatures w14:val="none"/>
        </w:rPr>
        <w:t xml:space="preserve">. </w:t>
      </w:r>
      <w:r w:rsidR="00E21467">
        <w:rPr>
          <w:rFonts w:ascii="Aptos" w:eastAsia="Calibri" w:hAnsi="Aptos"/>
          <w:kern w:val="0"/>
          <w:u w:color="FF0000"/>
          <w14:ligatures w14:val="none"/>
        </w:rPr>
        <w:t>E</w:t>
      </w:r>
      <w:r w:rsidRPr="00426D2B">
        <w:rPr>
          <w:rFonts w:ascii="Aptos" w:eastAsia="Calibri" w:hAnsi="Aptos"/>
          <w:kern w:val="0"/>
          <w:u w:color="FF0000"/>
          <w14:ligatures w14:val="none"/>
        </w:rPr>
        <w:t xml:space="preserve">mail </w:t>
      </w:r>
      <w:hyperlink r:id="rId17" w:history="1">
        <w:r w:rsidRPr="002D6AF6">
          <w:rPr>
            <w:rStyle w:val="Hyperlink"/>
            <w:rFonts w:ascii="Aptos" w:eastAsia="Calibri" w:hAnsi="Aptos"/>
            <w:color w:val="auto"/>
            <w:kern w:val="0"/>
            <w14:ligatures w14:val="none"/>
          </w:rPr>
          <w:t>public.comment@prc.nm.gov</w:t>
        </w:r>
      </w:hyperlink>
      <w:r w:rsidRPr="00D93A8A">
        <w:rPr>
          <w:rFonts w:ascii="Aptos" w:eastAsia="Calibri" w:hAnsi="Aptos"/>
          <w:kern w:val="0"/>
          <w14:ligatures w14:val="none"/>
        </w:rPr>
        <w:t xml:space="preserve"> or call (505) 490-7910</w:t>
      </w:r>
      <w:r w:rsidR="00E21467" w:rsidRPr="00E21467">
        <w:rPr>
          <w:rFonts w:ascii="Aptos" w:eastAsia="Calibri" w:hAnsi="Aptos"/>
          <w:kern w:val="0"/>
          <w:u w:color="FF0000"/>
          <w14:ligatures w14:val="none"/>
        </w:rPr>
        <w:t xml:space="preserve"> </w:t>
      </w:r>
      <w:r w:rsidR="00E21467">
        <w:rPr>
          <w:rFonts w:ascii="Aptos" w:eastAsia="Calibri" w:hAnsi="Aptos"/>
          <w:kern w:val="0"/>
          <w:u w:color="FF0000"/>
          <w14:ligatures w14:val="none"/>
        </w:rPr>
        <w:t>t</w:t>
      </w:r>
      <w:r w:rsidR="00E21467" w:rsidRPr="00426D2B">
        <w:rPr>
          <w:rFonts w:ascii="Aptos" w:eastAsia="Calibri" w:hAnsi="Aptos"/>
          <w:kern w:val="0"/>
          <w:u w:color="FF0000"/>
          <w14:ligatures w14:val="none"/>
        </w:rPr>
        <w:t>o sign up to comment online or by phone</w:t>
      </w:r>
      <w:r w:rsidR="006C6FCC">
        <w:rPr>
          <w:rFonts w:ascii="Aptos" w:eastAsia="Calibri" w:hAnsi="Aptos"/>
          <w:kern w:val="0"/>
          <w:u w:color="FF0000"/>
          <w14:ligatures w14:val="none"/>
        </w:rPr>
        <w:t xml:space="preserve"> at an open meeting</w:t>
      </w:r>
      <w:r w:rsidRPr="00D93A8A">
        <w:rPr>
          <w:rFonts w:ascii="Aptos" w:eastAsia="Calibri" w:hAnsi="Aptos"/>
          <w:kern w:val="0"/>
          <w14:ligatures w14:val="none"/>
        </w:rPr>
        <w:t xml:space="preserve">. If the Commission determines a separate hearing should be set for oral comments for this matter, the date, time, and location will be announced on the Commission’s website, </w:t>
      </w:r>
      <w:hyperlink r:id="rId18" w:history="1">
        <w:r w:rsidR="00A45457" w:rsidRPr="001C295A">
          <w:rPr>
            <w:rStyle w:val="Hyperlink"/>
            <w:rFonts w:ascii="Aptos" w:eastAsia="Calibri" w:hAnsi="Aptos"/>
            <w:color w:val="auto"/>
            <w:kern w:val="0"/>
            <w14:ligatures w14:val="none"/>
          </w:rPr>
          <w:t>https://www.prc.nm.gov/</w:t>
        </w:r>
      </w:hyperlink>
      <w:r w:rsidR="00A45457" w:rsidRPr="001C295A">
        <w:rPr>
          <w:rFonts w:ascii="Aptos" w:eastAsia="Calibri" w:hAnsi="Aptos"/>
          <w:kern w:val="0"/>
          <w14:ligatures w14:val="none"/>
        </w:rPr>
        <w:t xml:space="preserve"> </w:t>
      </w:r>
      <w:r w:rsidR="00A45457">
        <w:rPr>
          <w:rFonts w:ascii="Aptos" w:eastAsia="Calibri" w:hAnsi="Aptos"/>
          <w:kern w:val="0"/>
          <w14:ligatures w14:val="none"/>
        </w:rPr>
        <w:t>.</w:t>
      </w:r>
    </w:p>
    <w:p w14:paraId="51170744" w14:textId="77777777" w:rsidR="00604B95" w:rsidRDefault="00604B95" w:rsidP="008B74A7">
      <w:pPr>
        <w:spacing w:after="0" w:line="276" w:lineRule="auto"/>
        <w:jc w:val="both"/>
        <w:rPr>
          <w:rFonts w:ascii="Aptos" w:eastAsia="Calibri" w:hAnsi="Aptos"/>
          <w:kern w:val="0"/>
          <w14:ligatures w14:val="none"/>
        </w:rPr>
      </w:pPr>
    </w:p>
    <w:p w14:paraId="621F31E6" w14:textId="7E56B6C8" w:rsidR="009C123D" w:rsidRDefault="00213C24" w:rsidP="009C123D">
      <w:pPr>
        <w:spacing w:after="240" w:line="276" w:lineRule="auto"/>
        <w:jc w:val="both"/>
        <w:textAlignment w:val="baseline"/>
        <w:rPr>
          <w:rFonts w:asciiTheme="majorHAnsi" w:eastAsia="Tahoma" w:hAnsiTheme="majorHAnsi" w:cs="Times New Roman"/>
          <w:color w:val="000000"/>
          <w:spacing w:val="7"/>
          <w:kern w:val="0"/>
          <w14:ligatures w14:val="none"/>
        </w:rPr>
      </w:pPr>
      <w:r>
        <w:rPr>
          <w:rFonts w:ascii="Aptos" w:eastAsia="Calibri" w:hAnsi="Aptos"/>
          <w:b/>
          <w:bCs/>
          <w:kern w:val="0"/>
          <w14:ligatures w14:val="none"/>
        </w:rPr>
        <w:t>I</w:t>
      </w:r>
      <w:r w:rsidR="004936D3" w:rsidRPr="00DA6749">
        <w:rPr>
          <w:rFonts w:ascii="Aptos" w:eastAsia="Calibri" w:hAnsi="Aptos"/>
          <w:b/>
          <w:bCs/>
          <w:kern w:val="0"/>
          <w14:ligatures w14:val="none"/>
        </w:rPr>
        <w:t xml:space="preserve">nstructions to submit </w:t>
      </w:r>
      <w:r w:rsidR="00342D7F">
        <w:rPr>
          <w:rFonts w:ascii="Aptos" w:eastAsia="Calibri" w:hAnsi="Aptos"/>
          <w:b/>
          <w:bCs/>
          <w:kern w:val="0"/>
          <w14:ligatures w14:val="none"/>
        </w:rPr>
        <w:t>written</w:t>
      </w:r>
      <w:r w:rsidR="004936D3" w:rsidRPr="00DA6749">
        <w:rPr>
          <w:rFonts w:ascii="Aptos" w:eastAsia="Calibri" w:hAnsi="Aptos"/>
          <w:b/>
          <w:bCs/>
          <w:kern w:val="0"/>
          <w14:ligatures w14:val="none"/>
        </w:rPr>
        <w:t xml:space="preserve"> </w:t>
      </w:r>
      <w:r w:rsidR="0045532C">
        <w:rPr>
          <w:rFonts w:ascii="Aptos" w:eastAsia="Calibri" w:hAnsi="Aptos"/>
          <w:b/>
          <w:bCs/>
          <w:kern w:val="0"/>
          <w14:ligatures w14:val="none"/>
        </w:rPr>
        <w:t xml:space="preserve">public </w:t>
      </w:r>
      <w:r w:rsidR="004936D3" w:rsidRPr="00DA6749">
        <w:rPr>
          <w:rFonts w:ascii="Aptos" w:eastAsia="Calibri" w:hAnsi="Aptos"/>
          <w:b/>
          <w:bCs/>
          <w:kern w:val="0"/>
          <w14:ligatures w14:val="none"/>
        </w:rPr>
        <w:t xml:space="preserve">comment </w:t>
      </w:r>
      <w:r w:rsidR="0045532C">
        <w:rPr>
          <w:rFonts w:ascii="Aptos" w:eastAsia="Calibri" w:hAnsi="Aptos"/>
          <w:b/>
          <w:bCs/>
          <w:kern w:val="0"/>
          <w14:ligatures w14:val="none"/>
        </w:rPr>
        <w:t>online</w:t>
      </w:r>
      <w:r w:rsidR="00E70918">
        <w:rPr>
          <w:rFonts w:ascii="Aptos" w:eastAsia="Calibri" w:hAnsi="Aptos"/>
          <w:b/>
          <w:bCs/>
          <w:kern w:val="0"/>
          <w14:ligatures w14:val="none"/>
        </w:rPr>
        <w:t xml:space="preserve">, to </w:t>
      </w:r>
      <w:r w:rsidR="00D7621A" w:rsidRPr="00DA6749">
        <w:rPr>
          <w:rFonts w:ascii="Aptos" w:eastAsia="Calibri" w:hAnsi="Aptos"/>
          <w:b/>
          <w:bCs/>
          <w:kern w:val="0"/>
          <w14:ligatures w14:val="none"/>
        </w:rPr>
        <w:t>fil</w:t>
      </w:r>
      <w:r w:rsidR="00D85ED5" w:rsidRPr="00DA6749">
        <w:rPr>
          <w:rFonts w:ascii="Aptos" w:eastAsia="Calibri" w:hAnsi="Aptos"/>
          <w:b/>
          <w:bCs/>
          <w:kern w:val="0"/>
          <w14:ligatures w14:val="none"/>
        </w:rPr>
        <w:t>e</w:t>
      </w:r>
      <w:r w:rsidR="00D7621A" w:rsidRPr="00DA6749">
        <w:rPr>
          <w:rFonts w:ascii="Aptos" w:eastAsia="Calibri" w:hAnsi="Aptos"/>
          <w:b/>
          <w:bCs/>
          <w:kern w:val="0"/>
          <w14:ligatures w14:val="none"/>
        </w:rPr>
        <w:t xml:space="preserve"> pleadings and other documents</w:t>
      </w:r>
      <w:r w:rsidR="00E70918">
        <w:rPr>
          <w:rFonts w:ascii="Aptos" w:eastAsia="Calibri" w:hAnsi="Aptos"/>
          <w:b/>
          <w:bCs/>
          <w:kern w:val="0"/>
          <w14:ligatures w14:val="none"/>
        </w:rPr>
        <w:t xml:space="preserve">, and </w:t>
      </w:r>
      <w:r w:rsidR="00D2514A">
        <w:rPr>
          <w:rFonts w:ascii="Aptos" w:eastAsia="Calibri" w:hAnsi="Aptos"/>
          <w:b/>
          <w:bCs/>
          <w:kern w:val="0"/>
          <w14:ligatures w14:val="none"/>
        </w:rPr>
        <w:t xml:space="preserve">to </w:t>
      </w:r>
      <w:r w:rsidR="00E70918">
        <w:rPr>
          <w:rFonts w:ascii="Aptos" w:eastAsia="Calibri" w:hAnsi="Aptos"/>
          <w:b/>
          <w:bCs/>
          <w:kern w:val="0"/>
          <w14:ligatures w14:val="none"/>
        </w:rPr>
        <w:t>search</w:t>
      </w:r>
      <w:r w:rsidR="00531BFA">
        <w:rPr>
          <w:rFonts w:ascii="Aptos" w:eastAsia="Calibri" w:hAnsi="Aptos"/>
          <w:b/>
          <w:bCs/>
          <w:kern w:val="0"/>
          <w14:ligatures w14:val="none"/>
        </w:rPr>
        <w:t xml:space="preserve"> Commission</w:t>
      </w:r>
      <w:r w:rsidR="00E70918">
        <w:rPr>
          <w:rFonts w:ascii="Aptos" w:eastAsia="Calibri" w:hAnsi="Aptos"/>
          <w:b/>
          <w:bCs/>
          <w:kern w:val="0"/>
          <w14:ligatures w14:val="none"/>
        </w:rPr>
        <w:t xml:space="preserve"> dockets</w:t>
      </w:r>
      <w:r w:rsidR="004936D3">
        <w:rPr>
          <w:rFonts w:ascii="Aptos" w:eastAsia="Calibri" w:hAnsi="Aptos"/>
          <w:kern w:val="0"/>
          <w14:ligatures w14:val="none"/>
        </w:rPr>
        <w:t xml:space="preserve"> </w:t>
      </w:r>
      <w:r w:rsidR="004936D3" w:rsidRPr="009835F1">
        <w:rPr>
          <w:rFonts w:ascii="Aptos" w:eastAsia="Calibri" w:hAnsi="Aptos"/>
          <w:kern w:val="0"/>
          <w14:ligatures w14:val="none"/>
        </w:rPr>
        <w:t xml:space="preserve">are </w:t>
      </w:r>
      <w:r w:rsidR="004936D3">
        <w:rPr>
          <w:rFonts w:ascii="Aptos" w:eastAsia="Calibri" w:hAnsi="Aptos"/>
          <w:kern w:val="0"/>
          <w14:ligatures w14:val="none"/>
        </w:rPr>
        <w:t>found at</w:t>
      </w:r>
      <w:r w:rsidR="009E17D7">
        <w:rPr>
          <w:rFonts w:ascii="Aptos" w:eastAsia="Calibri" w:hAnsi="Aptos"/>
          <w:kern w:val="0"/>
          <w14:ligatures w14:val="none"/>
        </w:rPr>
        <w:t xml:space="preserve"> </w:t>
      </w:r>
      <w:hyperlink r:id="rId19" w:anchor="/public/nm-prc/en/home" w:history="1">
        <w:r w:rsidR="009E17D7" w:rsidRPr="00564B9E">
          <w:rPr>
            <w:rStyle w:val="Hyperlink"/>
            <w:color w:val="auto"/>
          </w:rPr>
          <w:t>https://e360.prc.nm.gov/portal/public/#/public/nm-prc/en/home</w:t>
        </w:r>
      </w:hyperlink>
      <w:r w:rsidR="00D62D34">
        <w:rPr>
          <w:rFonts w:ascii="Aptos" w:eastAsia="Calibri" w:hAnsi="Aptos"/>
          <w:kern w:val="0"/>
          <w14:ligatures w14:val="none"/>
        </w:rPr>
        <w:t>.</w:t>
      </w:r>
      <w:r w:rsidR="009C123D">
        <w:rPr>
          <w:rFonts w:asciiTheme="majorHAnsi" w:eastAsia="Calibri" w:hAnsiTheme="majorHAnsi"/>
          <w:kern w:val="0"/>
          <w14:ligatures w14:val="none"/>
        </w:rPr>
        <w:t xml:space="preserve"> </w:t>
      </w:r>
      <w:r w:rsidR="009C123D">
        <w:rPr>
          <w:rFonts w:asciiTheme="majorHAnsi" w:eastAsia="Tahoma" w:hAnsiTheme="majorHAnsi" w:cs="Times New Roman"/>
          <w:color w:val="000000"/>
          <w:spacing w:val="7"/>
          <w:kern w:val="0"/>
          <w14:ligatures w14:val="none"/>
        </w:rPr>
        <w:t xml:space="preserve">All filings </w:t>
      </w:r>
      <w:r w:rsidR="00FC5234">
        <w:rPr>
          <w:rFonts w:asciiTheme="majorHAnsi" w:eastAsia="Tahoma" w:hAnsiTheme="majorHAnsi" w:cs="Times New Roman"/>
          <w:color w:val="000000"/>
          <w:spacing w:val="7"/>
          <w:kern w:val="0"/>
          <w14:ligatures w14:val="none"/>
        </w:rPr>
        <w:t xml:space="preserve">subject to </w:t>
      </w:r>
      <w:r w:rsidR="00FC5234">
        <w:rPr>
          <w:rFonts w:asciiTheme="majorHAnsi" w:eastAsia="Tahoma" w:hAnsiTheme="majorHAnsi" w:cs="Times New Roman"/>
          <w:color w:val="000000"/>
          <w:spacing w:val="7"/>
          <w:kern w:val="0"/>
          <w14:ligatures w14:val="none"/>
        </w:rPr>
        <w:lastRenderedPageBreak/>
        <w:t xml:space="preserve">deadlines </w:t>
      </w:r>
      <w:r w:rsidR="009C123D">
        <w:rPr>
          <w:rFonts w:asciiTheme="majorHAnsi" w:eastAsia="Tahoma" w:hAnsiTheme="majorHAnsi" w:cs="Times New Roman"/>
          <w:color w:val="000000"/>
          <w:spacing w:val="7"/>
          <w:kern w:val="0"/>
          <w14:ligatures w14:val="none"/>
        </w:rPr>
        <w:t>must be submitted within regular business hours of the due date to be considered timely filed.</w:t>
      </w:r>
    </w:p>
    <w:p w14:paraId="2B13B776" w14:textId="53378370" w:rsidR="0082303C" w:rsidRPr="00803ED4" w:rsidRDefault="006C351A" w:rsidP="007644B5">
      <w:pPr>
        <w:spacing w:after="0" w:line="360" w:lineRule="auto"/>
        <w:jc w:val="center"/>
        <w:rPr>
          <w:rFonts w:ascii="Aptos" w:eastAsia="Tahoma" w:hAnsi="Aptos" w:cs="Times New Roman"/>
          <w:b/>
          <w:bCs/>
          <w:color w:val="000000"/>
          <w:spacing w:val="7"/>
          <w:kern w:val="0"/>
          <w:sz w:val="28"/>
          <w:szCs w:val="28"/>
          <w:u w:val="single"/>
          <w14:ligatures w14:val="none"/>
        </w:rPr>
      </w:pPr>
      <w:r w:rsidRPr="00803ED4">
        <w:rPr>
          <w:rFonts w:ascii="Aptos" w:eastAsia="Tahoma" w:hAnsi="Aptos" w:cs="Times New Roman"/>
          <w:b/>
          <w:bCs/>
          <w:color w:val="000000"/>
          <w:spacing w:val="7"/>
          <w:kern w:val="0"/>
          <w:sz w:val="28"/>
          <w:szCs w:val="28"/>
          <w:u w:val="single"/>
          <w14:ligatures w14:val="none"/>
        </w:rPr>
        <w:t>TO BECOME</w:t>
      </w:r>
      <w:r w:rsidR="007F5C21" w:rsidRPr="00803ED4">
        <w:rPr>
          <w:rFonts w:ascii="Aptos" w:eastAsia="Tahoma" w:hAnsi="Aptos" w:cs="Times New Roman"/>
          <w:b/>
          <w:bCs/>
          <w:color w:val="000000"/>
          <w:spacing w:val="7"/>
          <w:kern w:val="0"/>
          <w:sz w:val="28"/>
          <w:szCs w:val="28"/>
          <w:u w:val="single"/>
          <w14:ligatures w14:val="none"/>
        </w:rPr>
        <w:t xml:space="preserve"> A PARTY</w:t>
      </w:r>
    </w:p>
    <w:p w14:paraId="08C4C543" w14:textId="26BCC8AA" w:rsidR="00835D22" w:rsidRDefault="00A60D30" w:rsidP="00316579">
      <w:pPr>
        <w:spacing w:after="240" w:line="276" w:lineRule="auto"/>
        <w:jc w:val="both"/>
        <w:textAlignment w:val="baseline"/>
        <w:rPr>
          <w:rFonts w:asciiTheme="majorHAnsi" w:eastAsia="Tahoma" w:hAnsiTheme="majorHAnsi" w:cs="Times New Roman"/>
          <w:color w:val="000000"/>
          <w:spacing w:val="7"/>
          <w:kern w:val="0"/>
          <w14:ligatures w14:val="none"/>
        </w:rPr>
      </w:pPr>
      <w:r w:rsidRPr="008C4B9B">
        <w:rPr>
          <w:rFonts w:asciiTheme="majorHAnsi" w:eastAsia="Tahoma" w:hAnsiTheme="majorHAnsi" w:cs="Times New Roman"/>
          <w:color w:val="000000"/>
          <w:spacing w:val="7"/>
          <w:kern w:val="0"/>
          <w14:ligatures w14:val="none"/>
        </w:rPr>
        <w:t xml:space="preserve">If you wish to </w:t>
      </w:r>
      <w:r w:rsidR="007F0EA6" w:rsidRPr="008C4B9B">
        <w:rPr>
          <w:rFonts w:asciiTheme="majorHAnsi" w:eastAsia="Tahoma" w:hAnsiTheme="majorHAnsi" w:cs="Times New Roman"/>
          <w:color w:val="000000"/>
          <w:spacing w:val="7"/>
          <w:kern w:val="0"/>
          <w14:ligatures w14:val="none"/>
        </w:rPr>
        <w:t>appear</w:t>
      </w:r>
      <w:r w:rsidRPr="008C4B9B">
        <w:rPr>
          <w:rFonts w:asciiTheme="majorHAnsi" w:eastAsia="Tahoma" w:hAnsiTheme="majorHAnsi" w:cs="Times New Roman"/>
          <w:color w:val="000000"/>
          <w:spacing w:val="7"/>
          <w:kern w:val="0"/>
          <w14:ligatures w14:val="none"/>
        </w:rPr>
        <w:t xml:space="preserve"> in th</w:t>
      </w:r>
      <w:r w:rsidR="007F0EA6" w:rsidRPr="008C4B9B">
        <w:rPr>
          <w:rFonts w:asciiTheme="majorHAnsi" w:eastAsia="Tahoma" w:hAnsiTheme="majorHAnsi" w:cs="Times New Roman"/>
          <w:color w:val="000000"/>
          <w:spacing w:val="7"/>
          <w:kern w:val="0"/>
          <w14:ligatures w14:val="none"/>
        </w:rPr>
        <w:t>is</w:t>
      </w:r>
      <w:r w:rsidRPr="008C4B9B">
        <w:rPr>
          <w:rFonts w:asciiTheme="majorHAnsi" w:eastAsia="Tahoma" w:hAnsiTheme="majorHAnsi" w:cs="Times New Roman"/>
          <w:color w:val="000000"/>
          <w:spacing w:val="7"/>
          <w:kern w:val="0"/>
          <w14:ligatures w14:val="none"/>
        </w:rPr>
        <w:t xml:space="preserve"> </w:t>
      </w:r>
      <w:r w:rsidR="007F0EA6" w:rsidRPr="008C4B9B">
        <w:rPr>
          <w:rFonts w:asciiTheme="majorHAnsi" w:eastAsia="Tahoma" w:hAnsiTheme="majorHAnsi" w:cs="Times New Roman"/>
          <w:color w:val="000000"/>
          <w:spacing w:val="7"/>
          <w:kern w:val="0"/>
          <w14:ligatures w14:val="none"/>
        </w:rPr>
        <w:t>case</w:t>
      </w:r>
      <w:r w:rsidRPr="008C4B9B">
        <w:rPr>
          <w:rFonts w:asciiTheme="majorHAnsi" w:eastAsia="Tahoma" w:hAnsiTheme="majorHAnsi" w:cs="Times New Roman"/>
          <w:color w:val="000000"/>
          <w:spacing w:val="7"/>
          <w:kern w:val="0"/>
          <w14:ligatures w14:val="none"/>
        </w:rPr>
        <w:t xml:space="preserve"> as a </w:t>
      </w:r>
      <w:r w:rsidR="007F5C21" w:rsidRPr="008C4B9B">
        <w:rPr>
          <w:rFonts w:asciiTheme="majorHAnsi" w:eastAsia="Tahoma" w:hAnsiTheme="majorHAnsi" w:cs="Times New Roman"/>
          <w:color w:val="000000"/>
          <w:spacing w:val="7"/>
          <w:kern w:val="0"/>
          <w14:ligatures w14:val="none"/>
        </w:rPr>
        <w:t>party,</w:t>
      </w:r>
      <w:r w:rsidRPr="008C4B9B">
        <w:rPr>
          <w:rFonts w:asciiTheme="majorHAnsi" w:eastAsia="Tahoma" w:hAnsiTheme="majorHAnsi" w:cs="Times New Roman"/>
          <w:color w:val="000000"/>
          <w:spacing w:val="7"/>
          <w:kern w:val="0"/>
          <w14:ligatures w14:val="none"/>
        </w:rPr>
        <w:t xml:space="preserve"> you must file a motion for leave to intervene, pursuant to 1.2.2.23 NMAC</w:t>
      </w:r>
      <w:r w:rsidR="00DA24D8" w:rsidRPr="008C4B9B">
        <w:rPr>
          <w:rFonts w:asciiTheme="majorHAnsi" w:eastAsia="Tahoma" w:hAnsiTheme="majorHAnsi" w:cs="Times New Roman"/>
          <w:color w:val="000000"/>
          <w:spacing w:val="7"/>
          <w:kern w:val="0"/>
          <w14:ligatures w14:val="none"/>
        </w:rPr>
        <w:t>,</w:t>
      </w:r>
      <w:r w:rsidRPr="008C4B9B">
        <w:rPr>
          <w:rFonts w:asciiTheme="majorHAnsi" w:eastAsia="Tahoma" w:hAnsiTheme="majorHAnsi" w:cs="Times New Roman"/>
          <w:color w:val="000000"/>
          <w:spacing w:val="7"/>
          <w:kern w:val="0"/>
          <w14:ligatures w14:val="none"/>
        </w:rPr>
        <w:t xml:space="preserve"> on or before </w:t>
      </w:r>
      <w:r w:rsidR="001655C4" w:rsidRPr="001655C4">
        <w:rPr>
          <w:rFonts w:asciiTheme="majorHAnsi" w:eastAsia="Arial" w:hAnsiTheme="majorHAnsi" w:cs="Times New Roman"/>
          <w:b/>
          <w:color w:val="000000"/>
          <w:spacing w:val="7"/>
          <w:kern w:val="0"/>
          <w14:ligatures w14:val="none"/>
        </w:rPr>
        <w:t>June 1</w:t>
      </w:r>
      <w:r w:rsidR="00A45457">
        <w:rPr>
          <w:rFonts w:asciiTheme="majorHAnsi" w:eastAsia="Arial" w:hAnsiTheme="majorHAnsi" w:cs="Times New Roman"/>
          <w:b/>
          <w:color w:val="000000"/>
          <w:spacing w:val="7"/>
          <w:kern w:val="0"/>
          <w14:ligatures w14:val="none"/>
        </w:rPr>
        <w:t>5</w:t>
      </w:r>
      <w:r w:rsidR="00C97708" w:rsidRPr="001655C4">
        <w:rPr>
          <w:rFonts w:asciiTheme="majorHAnsi" w:eastAsia="Arial" w:hAnsiTheme="majorHAnsi" w:cs="Times New Roman"/>
          <w:b/>
          <w:color w:val="000000"/>
          <w:spacing w:val="7"/>
          <w:kern w:val="0"/>
          <w14:ligatures w14:val="none"/>
        </w:rPr>
        <w:t>,</w:t>
      </w:r>
      <w:r w:rsidR="00397753" w:rsidRPr="001655C4">
        <w:rPr>
          <w:rFonts w:asciiTheme="majorHAnsi" w:eastAsia="Arial" w:hAnsiTheme="majorHAnsi" w:cs="Times New Roman"/>
          <w:b/>
          <w:color w:val="000000"/>
          <w:spacing w:val="7"/>
          <w:kern w:val="0"/>
          <w14:ligatures w14:val="none"/>
        </w:rPr>
        <w:t xml:space="preserve"> 2026</w:t>
      </w:r>
      <w:r w:rsidRPr="001655C4">
        <w:rPr>
          <w:rFonts w:asciiTheme="majorHAnsi" w:eastAsia="Tahoma" w:hAnsiTheme="majorHAnsi" w:cs="Times New Roman"/>
          <w:color w:val="000000"/>
          <w:spacing w:val="7"/>
          <w:kern w:val="0"/>
          <w14:ligatures w14:val="none"/>
        </w:rPr>
        <w:t>.</w:t>
      </w:r>
      <w:r w:rsidRPr="008C4B9B">
        <w:rPr>
          <w:rFonts w:asciiTheme="majorHAnsi" w:eastAsia="Tahoma" w:hAnsiTheme="majorHAnsi" w:cs="Times New Roman"/>
          <w:color w:val="000000"/>
          <w:spacing w:val="7"/>
          <w:kern w:val="0"/>
          <w14:ligatures w14:val="none"/>
        </w:rPr>
        <w:t xml:space="preserve"> </w:t>
      </w:r>
      <w:r w:rsidR="00D01607" w:rsidRPr="008C4B9B">
        <w:rPr>
          <w:rFonts w:asciiTheme="majorHAnsi" w:eastAsia="Tahoma" w:hAnsiTheme="majorHAnsi" w:cs="Times New Roman"/>
          <w:color w:val="000000"/>
          <w:spacing w:val="7"/>
          <w:kern w:val="0"/>
          <w14:ligatures w14:val="none"/>
        </w:rPr>
        <w:t xml:space="preserve">Intervenors must become familiar with the </w:t>
      </w:r>
      <w:r w:rsidR="00651FAB" w:rsidRPr="008C4B9B">
        <w:rPr>
          <w:rFonts w:asciiTheme="majorHAnsi" w:eastAsia="Tahoma" w:hAnsiTheme="majorHAnsi" w:cs="Times New Roman"/>
          <w:color w:val="000000"/>
          <w:spacing w:val="7"/>
          <w:kern w:val="0"/>
          <w14:ligatures w14:val="none"/>
        </w:rPr>
        <w:t>rules regarding practicing before the Commission and all other applicable rules.</w:t>
      </w:r>
      <w:r w:rsidR="00651FAB" w:rsidRPr="00D93A8A">
        <w:rPr>
          <w:rFonts w:asciiTheme="majorHAnsi" w:eastAsia="Tahoma" w:hAnsiTheme="majorHAnsi" w:cs="Times New Roman"/>
          <w:color w:val="000000"/>
          <w:spacing w:val="7"/>
          <w:kern w:val="0"/>
          <w14:ligatures w14:val="none"/>
        </w:rPr>
        <w:t xml:space="preserve"> </w:t>
      </w:r>
    </w:p>
    <w:p w14:paraId="2F402318" w14:textId="4C3BA3B0" w:rsidR="004E3D03" w:rsidRDefault="00393018" w:rsidP="00393018">
      <w:pPr>
        <w:spacing w:after="240" w:line="276" w:lineRule="auto"/>
        <w:jc w:val="both"/>
        <w:textAlignment w:val="baseline"/>
        <w:rPr>
          <w:rFonts w:asciiTheme="majorHAnsi" w:eastAsia="Tahoma" w:hAnsiTheme="majorHAnsi" w:cs="Times New Roman"/>
          <w:spacing w:val="7"/>
          <w:kern w:val="0"/>
          <w14:ligatures w14:val="none"/>
        </w:rPr>
      </w:pPr>
      <w:r w:rsidRPr="0070408D">
        <w:rPr>
          <w:rFonts w:asciiTheme="majorHAnsi" w:eastAsia="Tahoma" w:hAnsiTheme="majorHAnsi" w:cs="Times New Roman"/>
          <w:color w:val="000000"/>
          <w:spacing w:val="7"/>
          <w:kern w:val="0"/>
          <w14:ligatures w14:val="none"/>
        </w:rPr>
        <w:t>The Commission’s Rules of Procedure</w:t>
      </w:r>
      <w:r>
        <w:rPr>
          <w:rFonts w:asciiTheme="majorHAnsi" w:eastAsia="Tahoma" w:hAnsiTheme="majorHAnsi" w:cs="Times New Roman"/>
          <w:color w:val="000000"/>
          <w:spacing w:val="7"/>
          <w:kern w:val="0"/>
          <w14:ligatures w14:val="none"/>
        </w:rPr>
        <w:t xml:space="preserve"> </w:t>
      </w:r>
      <w:r w:rsidRPr="0070408D">
        <w:rPr>
          <w:rFonts w:asciiTheme="majorHAnsi" w:eastAsia="Tahoma" w:hAnsiTheme="majorHAnsi" w:cs="Times New Roman"/>
          <w:color w:val="000000"/>
          <w:spacing w:val="7"/>
          <w:kern w:val="0"/>
          <w14:ligatures w14:val="none"/>
        </w:rPr>
        <w:t xml:space="preserve">1.2.2 NMAC </w:t>
      </w:r>
      <w:r>
        <w:rPr>
          <w:rFonts w:asciiTheme="majorHAnsi" w:eastAsia="Tahoma" w:hAnsiTheme="majorHAnsi" w:cs="Times New Roman"/>
          <w:color w:val="000000"/>
          <w:spacing w:val="7"/>
          <w:kern w:val="0"/>
          <w14:ligatures w14:val="none"/>
        </w:rPr>
        <w:t xml:space="preserve">apply </w:t>
      </w:r>
      <w:r w:rsidRPr="0070408D">
        <w:rPr>
          <w:rFonts w:asciiTheme="majorHAnsi" w:eastAsia="Tahoma" w:hAnsiTheme="majorHAnsi" w:cs="Times New Roman"/>
          <w:color w:val="000000"/>
          <w:spacing w:val="7"/>
          <w:kern w:val="0"/>
          <w14:ligatures w14:val="none"/>
        </w:rPr>
        <w:t xml:space="preserve">except as modified by order of the Commission or </w:t>
      </w:r>
      <w:r w:rsidR="00FF1754">
        <w:rPr>
          <w:rFonts w:asciiTheme="majorHAnsi" w:eastAsia="Tahoma" w:hAnsiTheme="majorHAnsi" w:cs="Times New Roman"/>
          <w:color w:val="000000"/>
          <w:spacing w:val="7"/>
          <w:kern w:val="0"/>
          <w14:ligatures w14:val="none"/>
        </w:rPr>
        <w:t>H</w:t>
      </w:r>
      <w:r w:rsidRPr="0070408D">
        <w:rPr>
          <w:rFonts w:asciiTheme="majorHAnsi" w:eastAsia="Tahoma" w:hAnsiTheme="majorHAnsi" w:cs="Times New Roman"/>
          <w:color w:val="000000"/>
          <w:spacing w:val="7"/>
          <w:kern w:val="0"/>
          <w14:ligatures w14:val="none"/>
        </w:rPr>
        <w:t xml:space="preserve">earing </w:t>
      </w:r>
      <w:r w:rsidR="00FF1754">
        <w:rPr>
          <w:rFonts w:asciiTheme="majorHAnsi" w:eastAsia="Tahoma" w:hAnsiTheme="majorHAnsi" w:cs="Times New Roman"/>
          <w:color w:val="000000"/>
          <w:spacing w:val="7"/>
          <w:kern w:val="0"/>
          <w14:ligatures w14:val="none"/>
        </w:rPr>
        <w:t>E</w:t>
      </w:r>
      <w:r w:rsidRPr="0070408D">
        <w:rPr>
          <w:rFonts w:asciiTheme="majorHAnsi" w:eastAsia="Tahoma" w:hAnsiTheme="majorHAnsi" w:cs="Times New Roman"/>
          <w:color w:val="000000"/>
          <w:spacing w:val="7"/>
          <w:kern w:val="0"/>
          <w14:ligatures w14:val="none"/>
        </w:rPr>
        <w:t>xaminers. The</w:t>
      </w:r>
      <w:r>
        <w:rPr>
          <w:rFonts w:asciiTheme="majorHAnsi" w:eastAsia="Tahoma" w:hAnsiTheme="majorHAnsi" w:cs="Times New Roman"/>
          <w:color w:val="000000"/>
          <w:spacing w:val="7"/>
          <w:kern w:val="0"/>
          <w14:ligatures w14:val="none"/>
        </w:rPr>
        <w:t>se and other</w:t>
      </w:r>
      <w:r w:rsidRPr="0070408D">
        <w:rPr>
          <w:rFonts w:asciiTheme="majorHAnsi" w:eastAsia="Tahoma" w:hAnsiTheme="majorHAnsi" w:cs="Times New Roman"/>
          <w:color w:val="000000"/>
          <w:spacing w:val="7"/>
          <w:kern w:val="0"/>
          <w14:ligatures w14:val="none"/>
        </w:rPr>
        <w:t xml:space="preserve"> rules are available online at  </w:t>
      </w:r>
      <w:r w:rsidRPr="0070408D">
        <w:rPr>
          <w:rFonts w:asciiTheme="majorHAnsi" w:eastAsia="Tahoma" w:hAnsiTheme="majorHAnsi" w:cs="Times New Roman"/>
          <w:color w:val="467885"/>
          <w:spacing w:val="7"/>
          <w:kern w:val="0"/>
          <w:u w:val="single"/>
          <w14:ligatures w14:val="none"/>
        </w:rPr>
        <w:t xml:space="preserve"> </w:t>
      </w:r>
      <w:hyperlink r:id="rId20">
        <w:r w:rsidRPr="0070408D">
          <w:rPr>
            <w:rFonts w:asciiTheme="majorHAnsi" w:eastAsia="Tahoma" w:hAnsiTheme="majorHAnsi" w:cs="Times New Roman"/>
            <w:spacing w:val="7"/>
            <w:kern w:val="0"/>
            <w:u w:val="single"/>
            <w14:ligatures w14:val="none"/>
          </w:rPr>
          <w:t>https://srca.nm.gov/nmac-home/nmac-titles/</w:t>
        </w:r>
        <w:r w:rsidRPr="0070408D">
          <w:rPr>
            <w:rFonts w:asciiTheme="majorHAnsi" w:eastAsia="Tahoma" w:hAnsiTheme="majorHAnsi" w:cs="Times New Roman"/>
            <w:spacing w:val="7"/>
            <w:kern w:val="0"/>
            <w14:ligatures w14:val="none"/>
          </w:rPr>
          <w:t>.</w:t>
        </w:r>
      </w:hyperlink>
      <w:r w:rsidRPr="0070408D">
        <w:rPr>
          <w:rFonts w:asciiTheme="majorHAnsi" w:eastAsia="Tahoma" w:hAnsiTheme="majorHAnsi" w:cs="Times New Roman"/>
          <w:spacing w:val="7"/>
          <w:kern w:val="0"/>
          <w14:ligatures w14:val="none"/>
        </w:rPr>
        <w:t xml:space="preserve"> </w:t>
      </w:r>
    </w:p>
    <w:p w14:paraId="616A11C2" w14:textId="77777777" w:rsidR="00A45457" w:rsidRPr="001655C4" w:rsidRDefault="00A45457" w:rsidP="00393018">
      <w:pPr>
        <w:spacing w:after="240" w:line="276" w:lineRule="auto"/>
        <w:jc w:val="both"/>
        <w:textAlignment w:val="baseline"/>
        <w:rPr>
          <w:rFonts w:asciiTheme="majorHAnsi" w:eastAsia="Tahoma" w:hAnsiTheme="majorHAnsi" w:cs="Times New Roman"/>
          <w:spacing w:val="7"/>
          <w:kern w:val="0"/>
          <w14:ligatures w14:val="none"/>
        </w:rPr>
      </w:pPr>
    </w:p>
    <w:p w14:paraId="110883B6" w14:textId="02075C9C" w:rsidR="009B5F23" w:rsidRPr="009B5F23" w:rsidRDefault="009B5F23" w:rsidP="00F0453C">
      <w:pPr>
        <w:spacing w:after="0" w:line="240" w:lineRule="auto"/>
        <w:jc w:val="both"/>
        <w:rPr>
          <w:rFonts w:ascii="Aptos" w:eastAsia="Calibri" w:hAnsi="Aptos"/>
          <w:kern w:val="0"/>
          <w14:ligatures w14:val="none"/>
        </w:rPr>
      </w:pPr>
      <w:r w:rsidRPr="004E3574">
        <w:rPr>
          <w:rFonts w:ascii="Aptos" w:eastAsia="Calibri" w:hAnsi="Aptos"/>
          <w:noProof/>
          <w:kern w:val="0"/>
        </w:rPr>
        <mc:AlternateContent>
          <mc:Choice Requires="wps">
            <w:drawing>
              <wp:anchor distT="0" distB="0" distL="114300" distR="114300" simplePos="0" relativeHeight="251658244" behindDoc="0" locked="0" layoutInCell="1" allowOverlap="1" wp14:anchorId="3C009112" wp14:editId="7CCA2FA2">
                <wp:simplePos x="0" y="0"/>
                <wp:positionH relativeFrom="margin">
                  <wp:posOffset>0</wp:posOffset>
                </wp:positionH>
                <wp:positionV relativeFrom="paragraph">
                  <wp:posOffset>-635</wp:posOffset>
                </wp:positionV>
                <wp:extent cx="5962650" cy="12700"/>
                <wp:effectExtent l="0" t="0" r="19050" b="25400"/>
                <wp:wrapNone/>
                <wp:docPr id="571614564" name="Straight Connector 2"/>
                <wp:cNvGraphicFramePr/>
                <a:graphic xmlns:a="http://schemas.openxmlformats.org/drawingml/2006/main">
                  <a:graphicData uri="http://schemas.microsoft.com/office/word/2010/wordprocessingShape">
                    <wps:wsp>
                      <wps:cNvCnPr/>
                      <wps:spPr>
                        <a:xfrm>
                          <a:off x="0" y="0"/>
                          <a:ext cx="5962650" cy="12700"/>
                        </a:xfrm>
                        <a:prstGeom prst="line">
                          <a:avLst/>
                        </a:prstGeom>
                        <a:ln w="127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5D70A" id="Straight Connector 2"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" strokecolor="black [3213]" strokeweight="1pt">
                <v:stroke linestyle="thickThin" joinstyle="miter"/>
                <w10:wrap anchorx="margin"/>
              </v:line>
            </w:pict>
          </mc:Fallback>
        </mc:AlternateContent>
      </w:r>
    </w:p>
    <w:p w14:paraId="0EB1A67A" w14:textId="3A95884B" w:rsidR="009B5F23" w:rsidRPr="00F0453C" w:rsidRDefault="00C1186C" w:rsidP="009B5F23">
      <w:pPr>
        <w:spacing w:after="0" w:line="240" w:lineRule="auto"/>
        <w:jc w:val="both"/>
        <w:rPr>
          <w:rFonts w:ascii="Aptos" w:eastAsia="Calibri" w:hAnsi="Aptos"/>
          <w:kern w:val="0"/>
          <w:sz w:val="28"/>
          <w:szCs w:val="28"/>
          <w14:ligatures w14:val="none"/>
        </w:rPr>
      </w:pPr>
      <w:r>
        <w:rPr>
          <w:rFonts w:ascii="Aptos" w:eastAsia="Calibri" w:hAnsi="Aptos"/>
          <w:kern w:val="0"/>
          <w:sz w:val="28"/>
          <w:szCs w:val="28"/>
          <w14:ligatures w14:val="none"/>
        </w:rPr>
        <w:t>PEOPLE</w:t>
      </w:r>
      <w:r w:rsidR="009B5F23" w:rsidRPr="00F0453C">
        <w:rPr>
          <w:rFonts w:ascii="Aptos" w:eastAsia="Calibri" w:hAnsi="Aptos"/>
          <w:kern w:val="0"/>
          <w:sz w:val="28"/>
          <w:szCs w:val="28"/>
          <w14:ligatures w14:val="none"/>
        </w:rPr>
        <w:t xml:space="preserve"> WITH DISABILIT</w:t>
      </w:r>
      <w:r w:rsidR="0036703E">
        <w:rPr>
          <w:rFonts w:ascii="Aptos" w:eastAsia="Calibri" w:hAnsi="Aptos"/>
          <w:kern w:val="0"/>
          <w:sz w:val="28"/>
          <w:szCs w:val="28"/>
          <w14:ligatures w14:val="none"/>
        </w:rPr>
        <w:t>IES</w:t>
      </w:r>
      <w:r w:rsidR="00A0160F">
        <w:rPr>
          <w:rFonts w:ascii="Aptos" w:eastAsia="Calibri" w:hAnsi="Aptos"/>
          <w:kern w:val="0"/>
          <w:sz w:val="28"/>
          <w:szCs w:val="28"/>
          <w14:ligatures w14:val="none"/>
        </w:rPr>
        <w:t xml:space="preserve"> WHO</w:t>
      </w:r>
      <w:r w:rsidR="009C0A68">
        <w:rPr>
          <w:rFonts w:ascii="Aptos" w:eastAsia="Calibri" w:hAnsi="Aptos"/>
          <w:kern w:val="0"/>
          <w:sz w:val="28"/>
          <w:szCs w:val="28"/>
          <w14:ligatures w14:val="none"/>
        </w:rPr>
        <w:t>,</w:t>
      </w:r>
      <w:r w:rsidR="00A0160F">
        <w:rPr>
          <w:rFonts w:ascii="Aptos" w:eastAsia="Calibri" w:hAnsi="Aptos"/>
          <w:kern w:val="0"/>
          <w:sz w:val="28"/>
          <w:szCs w:val="28"/>
          <w14:ligatures w14:val="none"/>
        </w:rPr>
        <w:t xml:space="preserve"> IN ORDER TO </w:t>
      </w:r>
      <w:r w:rsidR="00E76C53">
        <w:rPr>
          <w:rFonts w:ascii="Aptos" w:eastAsia="Calibri" w:hAnsi="Aptos"/>
          <w:kern w:val="0"/>
          <w:sz w:val="28"/>
          <w:szCs w:val="28"/>
          <w14:ligatures w14:val="none"/>
        </w:rPr>
        <w:t xml:space="preserve">ATTEND OR </w:t>
      </w:r>
      <w:r w:rsidR="00A0160F">
        <w:rPr>
          <w:rFonts w:ascii="Aptos" w:eastAsia="Calibri" w:hAnsi="Aptos"/>
          <w:kern w:val="0"/>
          <w:sz w:val="28"/>
          <w:szCs w:val="28"/>
          <w14:ligatures w14:val="none"/>
        </w:rPr>
        <w:t>PARTICIPATE</w:t>
      </w:r>
      <w:r w:rsidR="008A5FCB">
        <w:rPr>
          <w:rFonts w:ascii="Aptos" w:eastAsia="Calibri" w:hAnsi="Aptos"/>
          <w:kern w:val="0"/>
          <w:sz w:val="28"/>
          <w:szCs w:val="28"/>
          <w14:ligatures w14:val="none"/>
        </w:rPr>
        <w:t xml:space="preserve"> IN THE</w:t>
      </w:r>
      <w:r w:rsidR="009C0A68">
        <w:rPr>
          <w:rFonts w:ascii="Aptos" w:eastAsia="Calibri" w:hAnsi="Aptos"/>
          <w:kern w:val="0"/>
          <w:sz w:val="28"/>
          <w:szCs w:val="28"/>
          <w14:ligatures w14:val="none"/>
        </w:rPr>
        <w:t xml:space="preserve"> HEARING</w:t>
      </w:r>
      <w:r w:rsidR="005D2CEE">
        <w:rPr>
          <w:rFonts w:ascii="Aptos" w:eastAsia="Calibri" w:hAnsi="Aptos"/>
          <w:kern w:val="0"/>
          <w:sz w:val="28"/>
          <w:szCs w:val="28"/>
          <w14:ligatures w14:val="none"/>
        </w:rPr>
        <w:t>,</w:t>
      </w:r>
      <w:r w:rsidR="009B5F23" w:rsidRPr="00F0453C">
        <w:rPr>
          <w:rFonts w:ascii="Aptos" w:eastAsia="Calibri" w:hAnsi="Aptos"/>
          <w:kern w:val="0"/>
          <w:sz w:val="28"/>
          <w:szCs w:val="28"/>
          <w14:ligatures w14:val="none"/>
        </w:rPr>
        <w:t xml:space="preserve"> </w:t>
      </w:r>
      <w:r w:rsidR="00A0160F">
        <w:rPr>
          <w:rFonts w:ascii="Aptos" w:eastAsia="Calibri" w:hAnsi="Aptos"/>
          <w:kern w:val="0"/>
          <w:sz w:val="28"/>
          <w:szCs w:val="28"/>
          <w14:ligatures w14:val="none"/>
        </w:rPr>
        <w:t>REQUIR</w:t>
      </w:r>
      <w:r w:rsidR="009C0A68">
        <w:rPr>
          <w:rFonts w:ascii="Aptos" w:eastAsia="Calibri" w:hAnsi="Aptos"/>
          <w:kern w:val="0"/>
          <w:sz w:val="28"/>
          <w:szCs w:val="28"/>
          <w14:ligatures w14:val="none"/>
        </w:rPr>
        <w:t>E</w:t>
      </w:r>
      <w:r w:rsidR="009B5F23" w:rsidRPr="00F0453C">
        <w:rPr>
          <w:rFonts w:ascii="Aptos" w:eastAsia="Calibri" w:hAnsi="Aptos"/>
          <w:kern w:val="0"/>
          <w:sz w:val="28"/>
          <w:szCs w:val="28"/>
          <w14:ligatures w14:val="none"/>
        </w:rPr>
        <w:t xml:space="preserve"> A READER, AMPLIFIER, QUALIFIED SIGN LANGUAGE INTERPRETER, OR ANY OTHER FORM OF AUXILIARY AID OR SERVICE</w:t>
      </w:r>
      <w:r w:rsidR="008D3B07">
        <w:rPr>
          <w:rFonts w:ascii="Aptos" w:eastAsia="Calibri" w:hAnsi="Aptos"/>
          <w:kern w:val="0"/>
          <w:sz w:val="28"/>
          <w:szCs w:val="28"/>
          <w14:ligatures w14:val="none"/>
        </w:rPr>
        <w:t xml:space="preserve"> </w:t>
      </w:r>
      <w:r w:rsidR="009B5F23" w:rsidRPr="00F0453C">
        <w:rPr>
          <w:rFonts w:ascii="Aptos" w:eastAsia="Calibri" w:hAnsi="Aptos"/>
          <w:kern w:val="0"/>
          <w:sz w:val="28"/>
          <w:szCs w:val="28"/>
          <w14:ligatures w14:val="none"/>
        </w:rPr>
        <w:t xml:space="preserve">OR OTHER TYPE OF ACCESSIBLE FORMAT OF PUBLIC DOCUMENTS, </w:t>
      </w:r>
      <w:r w:rsidR="00790A35">
        <w:rPr>
          <w:rFonts w:ascii="Aptos" w:eastAsia="Calibri" w:hAnsi="Aptos"/>
          <w:kern w:val="0"/>
          <w:sz w:val="28"/>
          <w:szCs w:val="28"/>
          <w14:ligatures w14:val="none"/>
        </w:rPr>
        <w:t>MUST</w:t>
      </w:r>
      <w:r w:rsidR="009B5F23" w:rsidRPr="00F0453C">
        <w:rPr>
          <w:rFonts w:ascii="Aptos" w:eastAsia="Calibri" w:hAnsi="Aptos"/>
          <w:kern w:val="0"/>
          <w:sz w:val="28"/>
          <w:szCs w:val="28"/>
          <w14:ligatures w14:val="none"/>
        </w:rPr>
        <w:t xml:space="preserve"> CONTACT THE DIRECTOR OF ADMINISTRATIVE SERVICES OF THE COMMISSION AT (505) 827-8019 AS SOON AS POSSIBLE PRIOR TO THE HEARING.</w:t>
      </w:r>
    </w:p>
    <w:p w14:paraId="504C4320" w14:textId="77777777" w:rsidR="009B5F23" w:rsidRDefault="009B5F23" w:rsidP="009B5F23">
      <w:pPr>
        <w:spacing w:after="0" w:line="240" w:lineRule="auto"/>
        <w:jc w:val="both"/>
        <w:rPr>
          <w:rFonts w:ascii="Aptos" w:eastAsia="Calibri" w:hAnsi="Aptos"/>
          <w:b/>
          <w:bCs/>
          <w:kern w:val="0"/>
          <w14:ligatures w14:val="none"/>
        </w:rPr>
      </w:pPr>
    </w:p>
    <w:p w14:paraId="18B8144B" w14:textId="77777777" w:rsidR="009B5F23" w:rsidRPr="00114112" w:rsidRDefault="009B5F23" w:rsidP="009B5F23">
      <w:pPr>
        <w:spacing w:after="0" w:line="240" w:lineRule="auto"/>
        <w:jc w:val="both"/>
        <w:rPr>
          <w:rFonts w:ascii="Aptos" w:eastAsia="Calibri" w:hAnsi="Aptos"/>
          <w:b/>
          <w:bCs/>
          <w:kern w:val="0"/>
          <w14:ligatures w14:val="none"/>
        </w:rPr>
      </w:pPr>
      <w:r w:rsidRPr="004E3574">
        <w:rPr>
          <w:rFonts w:ascii="Aptos" w:eastAsia="Calibri" w:hAnsi="Aptos"/>
          <w:noProof/>
          <w:kern w:val="0"/>
        </w:rPr>
        <mc:AlternateContent>
          <mc:Choice Requires="wps">
            <w:drawing>
              <wp:anchor distT="0" distB="0" distL="114300" distR="114300" simplePos="0" relativeHeight="251658243" behindDoc="0" locked="0" layoutInCell="1" allowOverlap="1" wp14:anchorId="68EF49C6" wp14:editId="3EEE2A8A">
                <wp:simplePos x="0" y="0"/>
                <wp:positionH relativeFrom="margin">
                  <wp:posOffset>0</wp:posOffset>
                </wp:positionH>
                <wp:positionV relativeFrom="paragraph">
                  <wp:posOffset>-635</wp:posOffset>
                </wp:positionV>
                <wp:extent cx="5962650" cy="12700"/>
                <wp:effectExtent l="0" t="0" r="19050" b="25400"/>
                <wp:wrapNone/>
                <wp:docPr id="1099475131" name="Straight Connector 2"/>
                <wp:cNvGraphicFramePr/>
                <a:graphic xmlns:a="http://schemas.openxmlformats.org/drawingml/2006/main">
                  <a:graphicData uri="http://schemas.microsoft.com/office/word/2010/wordprocessingShape">
                    <wps:wsp>
                      <wps:cNvCnPr/>
                      <wps:spPr>
                        <a:xfrm>
                          <a:off x="0" y="0"/>
                          <a:ext cx="5962650" cy="12700"/>
                        </a:xfrm>
                        <a:prstGeom prst="line">
                          <a:avLst/>
                        </a:prstGeom>
                        <a:ln w="127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5780A"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" strokecolor="black [3213]" strokeweight="1pt">
                <v:stroke linestyle="thickThin" joinstyle="miter"/>
                <w10:wrap anchorx="margin"/>
              </v:line>
            </w:pict>
          </mc:Fallback>
        </mc:AlternateContent>
      </w:r>
    </w:p>
    <w:p w14:paraId="5CBE8354" w14:textId="52EDA1B8" w:rsidR="0068524D" w:rsidRDefault="00786047" w:rsidP="00F0453C">
      <w:pPr>
        <w:spacing w:after="0" w:line="276" w:lineRule="auto"/>
        <w:jc w:val="center"/>
        <w:rPr>
          <w:rFonts w:cs="Times New Roman"/>
          <w:b/>
          <w:bCs/>
          <w:sz w:val="28"/>
          <w:szCs w:val="28"/>
        </w:rPr>
      </w:pPr>
      <w:r w:rsidRPr="00F0453C">
        <w:rPr>
          <w:rFonts w:cs="Times New Roman"/>
          <w:b/>
          <w:bCs/>
          <w:sz w:val="28"/>
          <w:szCs w:val="28"/>
        </w:rPr>
        <w:t xml:space="preserve">Any person who desires more information about this case may contact the Commission by phone at (505) 827-4084 or 1-888-427-5772 or by email at </w:t>
      </w:r>
      <w:hyperlink r:id="rId21" w:history="1">
        <w:r w:rsidR="0068524D" w:rsidRPr="00372C83">
          <w:rPr>
            <w:rStyle w:val="Hyperlink"/>
            <w:rFonts w:cs="Times New Roman"/>
            <w:b/>
            <w:bCs/>
            <w:color w:val="auto"/>
            <w:sz w:val="28"/>
            <w:szCs w:val="28"/>
          </w:rPr>
          <w:t>Ryan.Jimenez@prc.nm.gov</w:t>
        </w:r>
      </w:hyperlink>
      <w:r w:rsidRPr="00F0453C">
        <w:rPr>
          <w:rFonts w:cs="Times New Roman"/>
          <w:b/>
          <w:bCs/>
          <w:sz w:val="28"/>
          <w:szCs w:val="28"/>
        </w:rPr>
        <w:t>.</w:t>
      </w:r>
    </w:p>
    <w:p w14:paraId="72AAF88B" w14:textId="77777777" w:rsidR="0068524D" w:rsidRDefault="0068524D" w:rsidP="00F0453C">
      <w:pPr>
        <w:spacing w:after="0" w:line="276" w:lineRule="auto"/>
        <w:jc w:val="center"/>
        <w:rPr>
          <w:rFonts w:cs="Times New Roman"/>
          <w:b/>
          <w:bCs/>
          <w:sz w:val="28"/>
          <w:szCs w:val="28"/>
        </w:rPr>
      </w:pPr>
    </w:p>
    <w:p w14:paraId="420565D1" w14:textId="14272F6D" w:rsidR="0068524D" w:rsidRDefault="0068524D" w:rsidP="0068524D">
      <w:pPr>
        <w:spacing w:after="0" w:line="276" w:lineRule="auto"/>
        <w:jc w:val="right"/>
        <w:rPr>
          <w:rFonts w:ascii="Times New Roman" w:hAnsi="Times New Roman" w:cs="Times New Roman"/>
          <w:sz w:val="16"/>
          <w:szCs w:val="16"/>
        </w:rPr>
      </w:pPr>
    </w:p>
    <w:p w14:paraId="1D50CC4F" w14:textId="77777777" w:rsidR="005E3288" w:rsidRDefault="005E3288" w:rsidP="0068524D">
      <w:pPr>
        <w:spacing w:after="0" w:line="276" w:lineRule="auto"/>
        <w:jc w:val="right"/>
        <w:rPr>
          <w:rFonts w:ascii="Times New Roman" w:hAnsi="Times New Roman" w:cs="Times New Roman"/>
          <w:sz w:val="16"/>
          <w:szCs w:val="16"/>
        </w:rPr>
      </w:pPr>
    </w:p>
    <w:p w14:paraId="7B7F44BA" w14:textId="77777777" w:rsidR="005E3288" w:rsidRDefault="005E3288" w:rsidP="0068524D">
      <w:pPr>
        <w:spacing w:after="0" w:line="276" w:lineRule="auto"/>
        <w:jc w:val="right"/>
        <w:rPr>
          <w:rFonts w:ascii="Times New Roman" w:hAnsi="Times New Roman" w:cs="Times New Roman"/>
          <w:sz w:val="16"/>
          <w:szCs w:val="16"/>
        </w:rPr>
      </w:pPr>
    </w:p>
    <w:p w14:paraId="2ECB6C4E" w14:textId="77777777" w:rsidR="005E3288" w:rsidRDefault="005E3288" w:rsidP="0068524D">
      <w:pPr>
        <w:spacing w:after="0" w:line="276" w:lineRule="auto"/>
        <w:jc w:val="right"/>
        <w:rPr>
          <w:rFonts w:ascii="Times New Roman" w:hAnsi="Times New Roman" w:cs="Times New Roman"/>
          <w:sz w:val="16"/>
          <w:szCs w:val="16"/>
        </w:rPr>
      </w:pPr>
    </w:p>
    <w:p w14:paraId="17BCA039" w14:textId="77777777" w:rsidR="005E3288" w:rsidRDefault="005E3288" w:rsidP="005E3288">
      <w:pPr>
        <w:spacing w:after="0" w:line="276" w:lineRule="auto"/>
        <w:jc w:val="center"/>
        <w:rPr>
          <w:rFonts w:ascii="Times New Roman" w:hAnsi="Times New Roman" w:cs="Times New Roman"/>
          <w:sz w:val="16"/>
          <w:szCs w:val="16"/>
        </w:rPr>
      </w:pPr>
    </w:p>
    <w:p w14:paraId="5D27EF08" w14:textId="77777777" w:rsidR="005E3288" w:rsidRDefault="005E3288" w:rsidP="005E3288">
      <w:pPr>
        <w:spacing w:after="0" w:line="276" w:lineRule="auto"/>
        <w:jc w:val="center"/>
        <w:rPr>
          <w:rFonts w:ascii="Times New Roman" w:hAnsi="Times New Roman" w:cs="Times New Roman"/>
          <w:sz w:val="16"/>
          <w:szCs w:val="16"/>
        </w:rPr>
      </w:pPr>
    </w:p>
    <w:p w14:paraId="76F60741" w14:textId="77777777" w:rsidR="005E3288" w:rsidRDefault="005E3288" w:rsidP="005E3288">
      <w:pPr>
        <w:spacing w:after="0" w:line="276" w:lineRule="auto"/>
        <w:jc w:val="center"/>
        <w:rPr>
          <w:rFonts w:ascii="Times New Roman" w:hAnsi="Times New Roman" w:cs="Times New Roman"/>
          <w:sz w:val="16"/>
          <w:szCs w:val="16"/>
        </w:rPr>
      </w:pPr>
    </w:p>
    <w:p w14:paraId="121BD668" w14:textId="77777777" w:rsidR="005E3288" w:rsidRDefault="005E3288" w:rsidP="005E3288">
      <w:pPr>
        <w:spacing w:after="0" w:line="276" w:lineRule="auto"/>
        <w:jc w:val="center"/>
        <w:rPr>
          <w:rFonts w:ascii="Times New Roman" w:hAnsi="Times New Roman" w:cs="Times New Roman"/>
          <w:sz w:val="16"/>
          <w:szCs w:val="16"/>
        </w:rPr>
      </w:pPr>
    </w:p>
    <w:p w14:paraId="192E3C92" w14:textId="77777777" w:rsidR="005E3288" w:rsidRDefault="005E3288" w:rsidP="005E3288">
      <w:pPr>
        <w:spacing w:after="0" w:line="276" w:lineRule="auto"/>
        <w:jc w:val="center"/>
        <w:rPr>
          <w:rFonts w:ascii="Times New Roman" w:hAnsi="Times New Roman" w:cs="Times New Roman"/>
          <w:sz w:val="16"/>
          <w:szCs w:val="16"/>
        </w:rPr>
      </w:pPr>
    </w:p>
    <w:p w14:paraId="445B5876" w14:textId="77777777" w:rsidR="005E3288" w:rsidRDefault="005E3288" w:rsidP="005E3288">
      <w:pPr>
        <w:spacing w:after="0" w:line="276" w:lineRule="auto"/>
        <w:jc w:val="center"/>
        <w:rPr>
          <w:rFonts w:ascii="Times New Roman" w:hAnsi="Times New Roman" w:cs="Times New Roman"/>
          <w:sz w:val="16"/>
          <w:szCs w:val="16"/>
        </w:rPr>
      </w:pPr>
    </w:p>
    <w:p w14:paraId="413F1001" w14:textId="77777777" w:rsidR="005E3288" w:rsidRDefault="005E3288" w:rsidP="005E3288">
      <w:pPr>
        <w:spacing w:after="0" w:line="276" w:lineRule="auto"/>
        <w:jc w:val="center"/>
        <w:rPr>
          <w:rFonts w:ascii="Times New Roman" w:hAnsi="Times New Roman" w:cs="Times New Roman"/>
          <w:sz w:val="16"/>
          <w:szCs w:val="16"/>
        </w:rPr>
      </w:pPr>
    </w:p>
    <w:p w14:paraId="012838C0" w14:textId="77777777" w:rsidR="005E3288" w:rsidRDefault="005E3288" w:rsidP="005E3288">
      <w:pPr>
        <w:spacing w:after="0" w:line="276" w:lineRule="auto"/>
        <w:jc w:val="center"/>
        <w:rPr>
          <w:rFonts w:ascii="Times New Roman" w:hAnsi="Times New Roman" w:cs="Times New Roman"/>
          <w:sz w:val="16"/>
          <w:szCs w:val="16"/>
        </w:rPr>
      </w:pPr>
    </w:p>
    <w:p w14:paraId="00E64852" w14:textId="77777777" w:rsidR="005E3288" w:rsidRDefault="005E3288" w:rsidP="005E3288">
      <w:pPr>
        <w:spacing w:after="0" w:line="276" w:lineRule="auto"/>
        <w:jc w:val="center"/>
        <w:rPr>
          <w:rFonts w:ascii="Times New Roman" w:hAnsi="Times New Roman" w:cs="Times New Roman"/>
          <w:sz w:val="16"/>
          <w:szCs w:val="16"/>
        </w:rPr>
      </w:pPr>
    </w:p>
    <w:p w14:paraId="16F4C74C" w14:textId="77777777" w:rsidR="005E3288" w:rsidRDefault="005E3288" w:rsidP="005E3288">
      <w:pPr>
        <w:spacing w:after="0" w:line="276" w:lineRule="auto"/>
        <w:jc w:val="center"/>
        <w:rPr>
          <w:rFonts w:ascii="Times New Roman" w:hAnsi="Times New Roman" w:cs="Times New Roman"/>
          <w:sz w:val="16"/>
          <w:szCs w:val="16"/>
        </w:rPr>
      </w:pPr>
    </w:p>
    <w:p w14:paraId="3B5D12DA" w14:textId="77777777" w:rsidR="005E3288" w:rsidRDefault="005E3288" w:rsidP="005E3288">
      <w:pPr>
        <w:spacing w:after="0" w:line="276" w:lineRule="auto"/>
        <w:jc w:val="center"/>
        <w:rPr>
          <w:rFonts w:ascii="Times New Roman" w:hAnsi="Times New Roman" w:cs="Times New Roman"/>
          <w:sz w:val="16"/>
          <w:szCs w:val="16"/>
        </w:rPr>
      </w:pPr>
    </w:p>
    <w:p w14:paraId="7B6DCC8D" w14:textId="62B79D01" w:rsidR="005E3288" w:rsidRPr="0068524D" w:rsidRDefault="005E3288" w:rsidP="005E3288">
      <w:pPr>
        <w:spacing w:after="0" w:line="276" w:lineRule="auto"/>
        <w:jc w:val="center"/>
        <w:rPr>
          <w:rFonts w:ascii="Times New Roman" w:hAnsi="Times New Roman" w:cs="Times New Roman"/>
          <w:sz w:val="16"/>
          <w:szCs w:val="16"/>
        </w:rPr>
      </w:pPr>
    </w:p>
    <w:sectPr w:rsidR="005E3288" w:rsidRPr="0068524D" w:rsidSect="00721318">
      <w:footerReference w:type="default" r:id="rId22"/>
      <w:type w:val="continuous"/>
      <w:pgSz w:w="12240" w:h="15840"/>
      <w:pgMar w:top="1440" w:right="1440" w:bottom="1440" w:left="1440" w:header="720" w:footer="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5E0F" w14:textId="77777777" w:rsidR="00F84623" w:rsidRDefault="00F84623" w:rsidP="00E7013C">
      <w:pPr>
        <w:spacing w:after="0" w:line="240" w:lineRule="auto"/>
      </w:pPr>
      <w:r>
        <w:separator/>
      </w:r>
    </w:p>
  </w:endnote>
  <w:endnote w:type="continuationSeparator" w:id="0">
    <w:p w14:paraId="5E093023" w14:textId="77777777" w:rsidR="00F84623" w:rsidRDefault="00F84623" w:rsidP="00E7013C">
      <w:pPr>
        <w:spacing w:after="0" w:line="240" w:lineRule="auto"/>
      </w:pPr>
      <w:r>
        <w:continuationSeparator/>
      </w:r>
    </w:p>
  </w:endnote>
  <w:endnote w:type="continuationNotice" w:id="1">
    <w:p w14:paraId="0F27B309" w14:textId="77777777" w:rsidR="00F84623" w:rsidRDefault="00F84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42C0" w14:textId="47E32CA3" w:rsidR="00E7013C" w:rsidRDefault="00E7013C" w:rsidP="00E7013C">
    <w:pPr>
      <w:pStyle w:val="Footer"/>
      <w:ind w:hanging="630"/>
    </w:pPr>
    <w:r>
      <w:rPr>
        <w:noProof/>
      </w:rPr>
      <mc:AlternateContent>
        <mc:Choice Requires="wps">
          <w:drawing>
            <wp:anchor distT="0" distB="0" distL="114300" distR="114300" simplePos="0" relativeHeight="251658240" behindDoc="0" locked="0" layoutInCell="1" allowOverlap="1" wp14:anchorId="2C4569A1" wp14:editId="3E2E4969">
              <wp:simplePos x="0" y="0"/>
              <wp:positionH relativeFrom="page">
                <wp:align>left</wp:align>
              </wp:positionH>
              <wp:positionV relativeFrom="paragraph">
                <wp:posOffset>-10574</wp:posOffset>
              </wp:positionV>
              <wp:extent cx="8269246" cy="222636"/>
              <wp:effectExtent l="0" t="0" r="17780" b="25400"/>
              <wp:wrapNone/>
              <wp:docPr id="385530364" name="Text Box 2"/>
              <wp:cNvGraphicFramePr/>
              <a:graphic xmlns:a="http://schemas.openxmlformats.org/drawingml/2006/main">
                <a:graphicData uri="http://schemas.microsoft.com/office/word/2010/wordprocessingShape">
                  <wps:wsp>
                    <wps:cNvSpPr txBox="1"/>
                    <wps:spPr>
                      <a:xfrm>
                        <a:off x="0" y="0"/>
                        <a:ext cx="8269246" cy="222636"/>
                      </a:xfrm>
                      <a:prstGeom prst="rect">
                        <a:avLst/>
                      </a:prstGeom>
                      <a:solidFill>
                        <a:srgbClr val="009999"/>
                      </a:solidFill>
                      <a:ln w="6350">
                        <a:solidFill>
                          <a:prstClr val="black"/>
                        </a:solidFill>
                      </a:ln>
                    </wps:spPr>
                    <wps:txbx>
                      <w:txbxContent>
                        <w:p w14:paraId="71500518" w14:textId="77777777" w:rsidR="00E7013C" w:rsidRDefault="00E70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4569A1" id="_x0000_t202" coordsize="21600,21600" o:spt="202" path="m,l,21600r21600,l21600,xe">
              <v:stroke joinstyle="miter"/>
              <v:path gradientshapeok="t" o:connecttype="rect"/>
            </v:shapetype>
            <v:shape id="Text Box 2" o:spid="_x0000_s1027" type="#_x0000_t202" style="position:absolute;margin-left:0;margin-top:-.85pt;width:651.1pt;height:17.55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" fillcolor="#099" strokeweight=".5pt">
              <v:textbox>
                <w:txbxContent>
                  <w:p w14:paraId="71500518" w14:textId="77777777" w:rsidR="00E7013C" w:rsidRDefault="00E7013C"/>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B501" w14:textId="77777777" w:rsidR="00F84623" w:rsidRDefault="00F84623" w:rsidP="00E7013C">
      <w:pPr>
        <w:spacing w:after="0" w:line="240" w:lineRule="auto"/>
      </w:pPr>
      <w:r>
        <w:separator/>
      </w:r>
    </w:p>
  </w:footnote>
  <w:footnote w:type="continuationSeparator" w:id="0">
    <w:p w14:paraId="1D977C86" w14:textId="77777777" w:rsidR="00F84623" w:rsidRDefault="00F84623" w:rsidP="00E7013C">
      <w:pPr>
        <w:spacing w:after="0" w:line="240" w:lineRule="auto"/>
      </w:pPr>
      <w:r>
        <w:continuationSeparator/>
      </w:r>
    </w:p>
  </w:footnote>
  <w:footnote w:type="continuationNotice" w:id="1">
    <w:p w14:paraId="6BCB8152" w14:textId="77777777" w:rsidR="00F84623" w:rsidRDefault="00F846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10B"/>
    <w:multiLevelType w:val="hybridMultilevel"/>
    <w:tmpl w:val="01E4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A1C4E"/>
    <w:multiLevelType w:val="hybridMultilevel"/>
    <w:tmpl w:val="3F3C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11A0"/>
    <w:multiLevelType w:val="multilevel"/>
    <w:tmpl w:val="CC788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A2344BF"/>
    <w:multiLevelType w:val="hybridMultilevel"/>
    <w:tmpl w:val="08CE33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FE4BE1"/>
    <w:multiLevelType w:val="hybridMultilevel"/>
    <w:tmpl w:val="8280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3106E"/>
    <w:multiLevelType w:val="hybridMultilevel"/>
    <w:tmpl w:val="AED2581C"/>
    <w:lvl w:ilvl="0" w:tplc="04090001">
      <w:start w:val="1"/>
      <w:numFmt w:val="bullet"/>
      <w:lvlText w:val=""/>
      <w:lvlJc w:val="left"/>
      <w:pPr>
        <w:ind w:left="1980" w:hanging="720"/>
      </w:pPr>
      <w:rPr>
        <w:rFonts w:ascii="Symbol" w:hAnsi="Symbol" w:hint="default"/>
        <w:sz w:val="24"/>
        <w:szCs w:val="24"/>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499D54D3"/>
    <w:multiLevelType w:val="hybridMultilevel"/>
    <w:tmpl w:val="F2FC4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78C6"/>
    <w:multiLevelType w:val="hybridMultilevel"/>
    <w:tmpl w:val="1C5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84995"/>
    <w:multiLevelType w:val="hybridMultilevel"/>
    <w:tmpl w:val="07BE69E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8428558">
    <w:abstractNumId w:val="2"/>
  </w:num>
  <w:num w:numId="2" w16cid:durableId="276185707">
    <w:abstractNumId w:val="5"/>
  </w:num>
  <w:num w:numId="3" w16cid:durableId="1471828944">
    <w:abstractNumId w:val="3"/>
  </w:num>
  <w:num w:numId="4" w16cid:durableId="1993100220">
    <w:abstractNumId w:val="4"/>
  </w:num>
  <w:num w:numId="5" w16cid:durableId="1942225636">
    <w:abstractNumId w:val="1"/>
  </w:num>
  <w:num w:numId="6" w16cid:durableId="729503602">
    <w:abstractNumId w:val="8"/>
  </w:num>
  <w:num w:numId="7" w16cid:durableId="1004893497">
    <w:abstractNumId w:val="7"/>
  </w:num>
  <w:num w:numId="8" w16cid:durableId="1729262414">
    <w:abstractNumId w:val="6"/>
  </w:num>
  <w:num w:numId="9" w16cid:durableId="160884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EOutsideDoc" w:val="True"/>
  </w:docVars>
  <w:rsids>
    <w:rsidRoot w:val="00E7013C"/>
    <w:rsid w:val="00003311"/>
    <w:rsid w:val="00003D6A"/>
    <w:rsid w:val="00004C77"/>
    <w:rsid w:val="00011948"/>
    <w:rsid w:val="00012F2C"/>
    <w:rsid w:val="00017D72"/>
    <w:rsid w:val="0002118D"/>
    <w:rsid w:val="00024A70"/>
    <w:rsid w:val="00026660"/>
    <w:rsid w:val="00027D70"/>
    <w:rsid w:val="00036961"/>
    <w:rsid w:val="00036D04"/>
    <w:rsid w:val="00040642"/>
    <w:rsid w:val="000421AD"/>
    <w:rsid w:val="00050FDA"/>
    <w:rsid w:val="000514DB"/>
    <w:rsid w:val="0005407F"/>
    <w:rsid w:val="000545B0"/>
    <w:rsid w:val="0005670B"/>
    <w:rsid w:val="00060F0F"/>
    <w:rsid w:val="00066C52"/>
    <w:rsid w:val="0006757E"/>
    <w:rsid w:val="0007710D"/>
    <w:rsid w:val="0008090E"/>
    <w:rsid w:val="00087C54"/>
    <w:rsid w:val="00092EB1"/>
    <w:rsid w:val="000959E2"/>
    <w:rsid w:val="00095D6F"/>
    <w:rsid w:val="000A5F14"/>
    <w:rsid w:val="000A7E1A"/>
    <w:rsid w:val="000B1D30"/>
    <w:rsid w:val="000B3D34"/>
    <w:rsid w:val="000C0790"/>
    <w:rsid w:val="000C3017"/>
    <w:rsid w:val="000D701A"/>
    <w:rsid w:val="000E10C7"/>
    <w:rsid w:val="000E3FDD"/>
    <w:rsid w:val="000F0EB2"/>
    <w:rsid w:val="000F5316"/>
    <w:rsid w:val="000F5327"/>
    <w:rsid w:val="001133D1"/>
    <w:rsid w:val="00114943"/>
    <w:rsid w:val="001153B2"/>
    <w:rsid w:val="00123513"/>
    <w:rsid w:val="00124939"/>
    <w:rsid w:val="001249B1"/>
    <w:rsid w:val="00131EF3"/>
    <w:rsid w:val="0013480B"/>
    <w:rsid w:val="00140797"/>
    <w:rsid w:val="00141439"/>
    <w:rsid w:val="00141474"/>
    <w:rsid w:val="00141A02"/>
    <w:rsid w:val="00145D6D"/>
    <w:rsid w:val="00146EE6"/>
    <w:rsid w:val="001476D7"/>
    <w:rsid w:val="001522C1"/>
    <w:rsid w:val="00152E0D"/>
    <w:rsid w:val="001566D0"/>
    <w:rsid w:val="00156703"/>
    <w:rsid w:val="001637CF"/>
    <w:rsid w:val="00165099"/>
    <w:rsid w:val="001655C4"/>
    <w:rsid w:val="00166BFC"/>
    <w:rsid w:val="001706C8"/>
    <w:rsid w:val="00174B7E"/>
    <w:rsid w:val="00174C88"/>
    <w:rsid w:val="001849BE"/>
    <w:rsid w:val="001853D6"/>
    <w:rsid w:val="00186934"/>
    <w:rsid w:val="00191E2E"/>
    <w:rsid w:val="0019269C"/>
    <w:rsid w:val="001939EC"/>
    <w:rsid w:val="00194070"/>
    <w:rsid w:val="00196389"/>
    <w:rsid w:val="001A067F"/>
    <w:rsid w:val="001A07C5"/>
    <w:rsid w:val="001A21BB"/>
    <w:rsid w:val="001A5FB7"/>
    <w:rsid w:val="001B32D1"/>
    <w:rsid w:val="001C295A"/>
    <w:rsid w:val="001C2FFF"/>
    <w:rsid w:val="001C5DFD"/>
    <w:rsid w:val="001C66EB"/>
    <w:rsid w:val="001D0DA8"/>
    <w:rsid w:val="001D2839"/>
    <w:rsid w:val="001E00B6"/>
    <w:rsid w:val="001E4201"/>
    <w:rsid w:val="001E4F6A"/>
    <w:rsid w:val="001E71D6"/>
    <w:rsid w:val="001F35E1"/>
    <w:rsid w:val="001F6325"/>
    <w:rsid w:val="00202BAD"/>
    <w:rsid w:val="0020604E"/>
    <w:rsid w:val="002060CA"/>
    <w:rsid w:val="002070F6"/>
    <w:rsid w:val="002107E0"/>
    <w:rsid w:val="00211CDB"/>
    <w:rsid w:val="00212461"/>
    <w:rsid w:val="00212B2A"/>
    <w:rsid w:val="00213C24"/>
    <w:rsid w:val="00216F2D"/>
    <w:rsid w:val="00222EEA"/>
    <w:rsid w:val="002252B7"/>
    <w:rsid w:val="002265EE"/>
    <w:rsid w:val="00226CD6"/>
    <w:rsid w:val="0023229A"/>
    <w:rsid w:val="00237275"/>
    <w:rsid w:val="0024200E"/>
    <w:rsid w:val="00253FE6"/>
    <w:rsid w:val="002565C6"/>
    <w:rsid w:val="002603F1"/>
    <w:rsid w:val="00261FD1"/>
    <w:rsid w:val="00262543"/>
    <w:rsid w:val="00263B04"/>
    <w:rsid w:val="00263DC3"/>
    <w:rsid w:val="00264908"/>
    <w:rsid w:val="00264EC1"/>
    <w:rsid w:val="0026555E"/>
    <w:rsid w:val="00265854"/>
    <w:rsid w:val="00271E91"/>
    <w:rsid w:val="00273E5A"/>
    <w:rsid w:val="00276628"/>
    <w:rsid w:val="00286C9F"/>
    <w:rsid w:val="00291461"/>
    <w:rsid w:val="00294028"/>
    <w:rsid w:val="002A24AA"/>
    <w:rsid w:val="002A46B7"/>
    <w:rsid w:val="002A5395"/>
    <w:rsid w:val="002A74E8"/>
    <w:rsid w:val="002B20BE"/>
    <w:rsid w:val="002B391D"/>
    <w:rsid w:val="002B3EF7"/>
    <w:rsid w:val="002C2737"/>
    <w:rsid w:val="002C312B"/>
    <w:rsid w:val="002D059B"/>
    <w:rsid w:val="002D448D"/>
    <w:rsid w:val="002D6AF6"/>
    <w:rsid w:val="002D7160"/>
    <w:rsid w:val="002D7504"/>
    <w:rsid w:val="002E25E5"/>
    <w:rsid w:val="002E5C1A"/>
    <w:rsid w:val="002E7D86"/>
    <w:rsid w:val="002F0279"/>
    <w:rsid w:val="002F02AC"/>
    <w:rsid w:val="002F6FE2"/>
    <w:rsid w:val="003015B1"/>
    <w:rsid w:val="0030160E"/>
    <w:rsid w:val="003055CB"/>
    <w:rsid w:val="003059D1"/>
    <w:rsid w:val="00310891"/>
    <w:rsid w:val="00310A5D"/>
    <w:rsid w:val="00310CDF"/>
    <w:rsid w:val="00312B1F"/>
    <w:rsid w:val="00315233"/>
    <w:rsid w:val="00315D67"/>
    <w:rsid w:val="00316579"/>
    <w:rsid w:val="00316928"/>
    <w:rsid w:val="00323023"/>
    <w:rsid w:val="00337145"/>
    <w:rsid w:val="00342D7F"/>
    <w:rsid w:val="00343922"/>
    <w:rsid w:val="0035032C"/>
    <w:rsid w:val="00350A4C"/>
    <w:rsid w:val="00352ADC"/>
    <w:rsid w:val="00354C69"/>
    <w:rsid w:val="00360374"/>
    <w:rsid w:val="00360F5F"/>
    <w:rsid w:val="0036298A"/>
    <w:rsid w:val="00363A2D"/>
    <w:rsid w:val="00364454"/>
    <w:rsid w:val="0036703E"/>
    <w:rsid w:val="00367B4C"/>
    <w:rsid w:val="00372C83"/>
    <w:rsid w:val="00373627"/>
    <w:rsid w:val="003754E6"/>
    <w:rsid w:val="00391956"/>
    <w:rsid w:val="00393018"/>
    <w:rsid w:val="003956ED"/>
    <w:rsid w:val="00397753"/>
    <w:rsid w:val="003A17AE"/>
    <w:rsid w:val="003A313B"/>
    <w:rsid w:val="003A7058"/>
    <w:rsid w:val="003B1C87"/>
    <w:rsid w:val="003B2613"/>
    <w:rsid w:val="003B6136"/>
    <w:rsid w:val="003B7C19"/>
    <w:rsid w:val="003B7D87"/>
    <w:rsid w:val="003C0ECB"/>
    <w:rsid w:val="003C1F4B"/>
    <w:rsid w:val="003C22D9"/>
    <w:rsid w:val="003C24EB"/>
    <w:rsid w:val="003C4FD3"/>
    <w:rsid w:val="003C5A0A"/>
    <w:rsid w:val="003C6E9C"/>
    <w:rsid w:val="003D39B6"/>
    <w:rsid w:val="003D7C4C"/>
    <w:rsid w:val="003D7CBC"/>
    <w:rsid w:val="003E2576"/>
    <w:rsid w:val="003E267D"/>
    <w:rsid w:val="003E4F5B"/>
    <w:rsid w:val="003E6B32"/>
    <w:rsid w:val="003F23D1"/>
    <w:rsid w:val="00411B05"/>
    <w:rsid w:val="00420030"/>
    <w:rsid w:val="0042222B"/>
    <w:rsid w:val="004267D7"/>
    <w:rsid w:val="00426D2B"/>
    <w:rsid w:val="00431ED7"/>
    <w:rsid w:val="00433D69"/>
    <w:rsid w:val="00435CF5"/>
    <w:rsid w:val="00437E84"/>
    <w:rsid w:val="00444676"/>
    <w:rsid w:val="004453F8"/>
    <w:rsid w:val="004549B7"/>
    <w:rsid w:val="0045532C"/>
    <w:rsid w:val="00456984"/>
    <w:rsid w:val="00456ADE"/>
    <w:rsid w:val="0045707C"/>
    <w:rsid w:val="00462113"/>
    <w:rsid w:val="00462686"/>
    <w:rsid w:val="00475334"/>
    <w:rsid w:val="00480243"/>
    <w:rsid w:val="00484183"/>
    <w:rsid w:val="0048423C"/>
    <w:rsid w:val="00490FC9"/>
    <w:rsid w:val="004936D3"/>
    <w:rsid w:val="004A075E"/>
    <w:rsid w:val="004A26AE"/>
    <w:rsid w:val="004B3EBE"/>
    <w:rsid w:val="004B405A"/>
    <w:rsid w:val="004B4B9F"/>
    <w:rsid w:val="004B4F8F"/>
    <w:rsid w:val="004B58A8"/>
    <w:rsid w:val="004C1753"/>
    <w:rsid w:val="004C2431"/>
    <w:rsid w:val="004C6A36"/>
    <w:rsid w:val="004C6D5D"/>
    <w:rsid w:val="004D1689"/>
    <w:rsid w:val="004D4163"/>
    <w:rsid w:val="004D63E4"/>
    <w:rsid w:val="004E1E9D"/>
    <w:rsid w:val="004E3D03"/>
    <w:rsid w:val="004E4A75"/>
    <w:rsid w:val="004F0F7B"/>
    <w:rsid w:val="004F2541"/>
    <w:rsid w:val="004F27CC"/>
    <w:rsid w:val="004F423E"/>
    <w:rsid w:val="004F5E17"/>
    <w:rsid w:val="004F6B3B"/>
    <w:rsid w:val="0050009D"/>
    <w:rsid w:val="00500204"/>
    <w:rsid w:val="00500B21"/>
    <w:rsid w:val="0050147D"/>
    <w:rsid w:val="0051233E"/>
    <w:rsid w:val="005130DA"/>
    <w:rsid w:val="0051356C"/>
    <w:rsid w:val="00523EFC"/>
    <w:rsid w:val="00525DE3"/>
    <w:rsid w:val="00531BFA"/>
    <w:rsid w:val="00534BDD"/>
    <w:rsid w:val="00542476"/>
    <w:rsid w:val="00546831"/>
    <w:rsid w:val="00546A5F"/>
    <w:rsid w:val="005509D7"/>
    <w:rsid w:val="0055200D"/>
    <w:rsid w:val="00552A14"/>
    <w:rsid w:val="00557587"/>
    <w:rsid w:val="00564B9E"/>
    <w:rsid w:val="00567E99"/>
    <w:rsid w:val="005705D2"/>
    <w:rsid w:val="00572150"/>
    <w:rsid w:val="00580443"/>
    <w:rsid w:val="005825FB"/>
    <w:rsid w:val="00582EDF"/>
    <w:rsid w:val="00583C61"/>
    <w:rsid w:val="0059219C"/>
    <w:rsid w:val="005927C5"/>
    <w:rsid w:val="005945C9"/>
    <w:rsid w:val="005957F7"/>
    <w:rsid w:val="005A098E"/>
    <w:rsid w:val="005B2BF4"/>
    <w:rsid w:val="005B3D24"/>
    <w:rsid w:val="005B6A22"/>
    <w:rsid w:val="005B7909"/>
    <w:rsid w:val="005C0B4A"/>
    <w:rsid w:val="005D0B17"/>
    <w:rsid w:val="005D248C"/>
    <w:rsid w:val="005D2CEE"/>
    <w:rsid w:val="005D2D39"/>
    <w:rsid w:val="005D45C1"/>
    <w:rsid w:val="005D6261"/>
    <w:rsid w:val="005D6FF2"/>
    <w:rsid w:val="005E1074"/>
    <w:rsid w:val="005E3288"/>
    <w:rsid w:val="005E48B4"/>
    <w:rsid w:val="005F231E"/>
    <w:rsid w:val="005F3C6E"/>
    <w:rsid w:val="005F3F25"/>
    <w:rsid w:val="006047DA"/>
    <w:rsid w:val="00604B95"/>
    <w:rsid w:val="00607630"/>
    <w:rsid w:val="006242B1"/>
    <w:rsid w:val="006251B3"/>
    <w:rsid w:val="006262E9"/>
    <w:rsid w:val="006314A2"/>
    <w:rsid w:val="00635A41"/>
    <w:rsid w:val="00636279"/>
    <w:rsid w:val="0063749C"/>
    <w:rsid w:val="00637A8C"/>
    <w:rsid w:val="0064024F"/>
    <w:rsid w:val="0064429F"/>
    <w:rsid w:val="00651FAB"/>
    <w:rsid w:val="006608E7"/>
    <w:rsid w:val="00662EA1"/>
    <w:rsid w:val="006637AB"/>
    <w:rsid w:val="00665772"/>
    <w:rsid w:val="00667B40"/>
    <w:rsid w:val="006700EF"/>
    <w:rsid w:val="00670F3B"/>
    <w:rsid w:val="00671FA8"/>
    <w:rsid w:val="006726D9"/>
    <w:rsid w:val="00673701"/>
    <w:rsid w:val="00674937"/>
    <w:rsid w:val="0067710F"/>
    <w:rsid w:val="00681962"/>
    <w:rsid w:val="0068524D"/>
    <w:rsid w:val="0068778D"/>
    <w:rsid w:val="006923EA"/>
    <w:rsid w:val="00693303"/>
    <w:rsid w:val="006A05EE"/>
    <w:rsid w:val="006A2BF6"/>
    <w:rsid w:val="006A64F0"/>
    <w:rsid w:val="006B0BB0"/>
    <w:rsid w:val="006B46C9"/>
    <w:rsid w:val="006B6011"/>
    <w:rsid w:val="006B7153"/>
    <w:rsid w:val="006C2DF0"/>
    <w:rsid w:val="006C3266"/>
    <w:rsid w:val="006C351A"/>
    <w:rsid w:val="006C4F07"/>
    <w:rsid w:val="006C539C"/>
    <w:rsid w:val="006C6FCC"/>
    <w:rsid w:val="006D0243"/>
    <w:rsid w:val="006D3267"/>
    <w:rsid w:val="006D36D1"/>
    <w:rsid w:val="006D4094"/>
    <w:rsid w:val="006D41F7"/>
    <w:rsid w:val="006E0ADB"/>
    <w:rsid w:val="006F0841"/>
    <w:rsid w:val="00702372"/>
    <w:rsid w:val="00702970"/>
    <w:rsid w:val="0070408D"/>
    <w:rsid w:val="00705F4F"/>
    <w:rsid w:val="00707F14"/>
    <w:rsid w:val="00713C3E"/>
    <w:rsid w:val="00721318"/>
    <w:rsid w:val="007224E5"/>
    <w:rsid w:val="007254F9"/>
    <w:rsid w:val="00727D1F"/>
    <w:rsid w:val="0073459F"/>
    <w:rsid w:val="007379C8"/>
    <w:rsid w:val="007434F0"/>
    <w:rsid w:val="007466FA"/>
    <w:rsid w:val="0075174F"/>
    <w:rsid w:val="00751EAE"/>
    <w:rsid w:val="00761B37"/>
    <w:rsid w:val="007644B5"/>
    <w:rsid w:val="007756DE"/>
    <w:rsid w:val="007838D4"/>
    <w:rsid w:val="00784FAD"/>
    <w:rsid w:val="00785FA3"/>
    <w:rsid w:val="00786047"/>
    <w:rsid w:val="00786CC2"/>
    <w:rsid w:val="00787B17"/>
    <w:rsid w:val="00790A35"/>
    <w:rsid w:val="00790C0C"/>
    <w:rsid w:val="007918EA"/>
    <w:rsid w:val="00792BEE"/>
    <w:rsid w:val="007930AA"/>
    <w:rsid w:val="007A1557"/>
    <w:rsid w:val="007A1B2E"/>
    <w:rsid w:val="007A2F7C"/>
    <w:rsid w:val="007A4731"/>
    <w:rsid w:val="007A7B95"/>
    <w:rsid w:val="007B6153"/>
    <w:rsid w:val="007B76C2"/>
    <w:rsid w:val="007C0877"/>
    <w:rsid w:val="007C1BED"/>
    <w:rsid w:val="007C389A"/>
    <w:rsid w:val="007D112E"/>
    <w:rsid w:val="007D4612"/>
    <w:rsid w:val="007E0A78"/>
    <w:rsid w:val="007E3FA8"/>
    <w:rsid w:val="007E42C7"/>
    <w:rsid w:val="007E7EE1"/>
    <w:rsid w:val="007F07DC"/>
    <w:rsid w:val="007F0EA6"/>
    <w:rsid w:val="007F2D00"/>
    <w:rsid w:val="007F3B74"/>
    <w:rsid w:val="007F5258"/>
    <w:rsid w:val="007F5C21"/>
    <w:rsid w:val="007F66C1"/>
    <w:rsid w:val="007F74D3"/>
    <w:rsid w:val="00802022"/>
    <w:rsid w:val="00802274"/>
    <w:rsid w:val="00803ED4"/>
    <w:rsid w:val="008077BC"/>
    <w:rsid w:val="00810D3D"/>
    <w:rsid w:val="008134C3"/>
    <w:rsid w:val="00814106"/>
    <w:rsid w:val="008204C0"/>
    <w:rsid w:val="00820F8F"/>
    <w:rsid w:val="0082303C"/>
    <w:rsid w:val="00823AFC"/>
    <w:rsid w:val="00826631"/>
    <w:rsid w:val="00831906"/>
    <w:rsid w:val="00834437"/>
    <w:rsid w:val="008354E6"/>
    <w:rsid w:val="00835D22"/>
    <w:rsid w:val="00837486"/>
    <w:rsid w:val="00841F42"/>
    <w:rsid w:val="00842143"/>
    <w:rsid w:val="00843C00"/>
    <w:rsid w:val="00845FA8"/>
    <w:rsid w:val="00855C80"/>
    <w:rsid w:val="0086106B"/>
    <w:rsid w:val="00862A86"/>
    <w:rsid w:val="008649A7"/>
    <w:rsid w:val="008664BA"/>
    <w:rsid w:val="00867B9D"/>
    <w:rsid w:val="008722DA"/>
    <w:rsid w:val="008776C0"/>
    <w:rsid w:val="00877755"/>
    <w:rsid w:val="00881802"/>
    <w:rsid w:val="00891542"/>
    <w:rsid w:val="00891D78"/>
    <w:rsid w:val="00892508"/>
    <w:rsid w:val="00894069"/>
    <w:rsid w:val="00894E62"/>
    <w:rsid w:val="00897B80"/>
    <w:rsid w:val="008A2213"/>
    <w:rsid w:val="008A5FCB"/>
    <w:rsid w:val="008B0546"/>
    <w:rsid w:val="008B1A05"/>
    <w:rsid w:val="008B74A7"/>
    <w:rsid w:val="008C4198"/>
    <w:rsid w:val="008C4B9B"/>
    <w:rsid w:val="008D3B07"/>
    <w:rsid w:val="008E105B"/>
    <w:rsid w:val="008E3FBB"/>
    <w:rsid w:val="008E6659"/>
    <w:rsid w:val="008F1631"/>
    <w:rsid w:val="008F3649"/>
    <w:rsid w:val="008F3FFB"/>
    <w:rsid w:val="008F5EB7"/>
    <w:rsid w:val="00903091"/>
    <w:rsid w:val="00905AC4"/>
    <w:rsid w:val="00905CAB"/>
    <w:rsid w:val="0091364A"/>
    <w:rsid w:val="00914B61"/>
    <w:rsid w:val="009155EE"/>
    <w:rsid w:val="009217B8"/>
    <w:rsid w:val="00923EF4"/>
    <w:rsid w:val="009248BB"/>
    <w:rsid w:val="00933777"/>
    <w:rsid w:val="009417C4"/>
    <w:rsid w:val="0094595B"/>
    <w:rsid w:val="00946349"/>
    <w:rsid w:val="0094650D"/>
    <w:rsid w:val="009468EA"/>
    <w:rsid w:val="00951294"/>
    <w:rsid w:val="009708F9"/>
    <w:rsid w:val="00971C79"/>
    <w:rsid w:val="0097330B"/>
    <w:rsid w:val="00976E4F"/>
    <w:rsid w:val="009833D4"/>
    <w:rsid w:val="00985D6F"/>
    <w:rsid w:val="00986FCB"/>
    <w:rsid w:val="00987525"/>
    <w:rsid w:val="00987FD7"/>
    <w:rsid w:val="0099057F"/>
    <w:rsid w:val="00992ECC"/>
    <w:rsid w:val="009A07F2"/>
    <w:rsid w:val="009A4C71"/>
    <w:rsid w:val="009A59D0"/>
    <w:rsid w:val="009B0B2C"/>
    <w:rsid w:val="009B1C08"/>
    <w:rsid w:val="009B5F23"/>
    <w:rsid w:val="009C0A68"/>
    <w:rsid w:val="009C123D"/>
    <w:rsid w:val="009C4F72"/>
    <w:rsid w:val="009C5D1C"/>
    <w:rsid w:val="009D3807"/>
    <w:rsid w:val="009D48B9"/>
    <w:rsid w:val="009D6917"/>
    <w:rsid w:val="009D7BF4"/>
    <w:rsid w:val="009E17D7"/>
    <w:rsid w:val="009E5671"/>
    <w:rsid w:val="009F3D73"/>
    <w:rsid w:val="009F49C4"/>
    <w:rsid w:val="00A00C69"/>
    <w:rsid w:val="00A0160F"/>
    <w:rsid w:val="00A01A79"/>
    <w:rsid w:val="00A023D7"/>
    <w:rsid w:val="00A02E68"/>
    <w:rsid w:val="00A03D26"/>
    <w:rsid w:val="00A05534"/>
    <w:rsid w:val="00A057C4"/>
    <w:rsid w:val="00A05D3F"/>
    <w:rsid w:val="00A061E5"/>
    <w:rsid w:val="00A116B3"/>
    <w:rsid w:val="00A1203E"/>
    <w:rsid w:val="00A17691"/>
    <w:rsid w:val="00A17E04"/>
    <w:rsid w:val="00A17F7F"/>
    <w:rsid w:val="00A20B9B"/>
    <w:rsid w:val="00A25199"/>
    <w:rsid w:val="00A26116"/>
    <w:rsid w:val="00A26460"/>
    <w:rsid w:val="00A3267B"/>
    <w:rsid w:val="00A34648"/>
    <w:rsid w:val="00A3633E"/>
    <w:rsid w:val="00A42B96"/>
    <w:rsid w:val="00A43BFD"/>
    <w:rsid w:val="00A44798"/>
    <w:rsid w:val="00A45457"/>
    <w:rsid w:val="00A47165"/>
    <w:rsid w:val="00A472FB"/>
    <w:rsid w:val="00A52B2D"/>
    <w:rsid w:val="00A5626E"/>
    <w:rsid w:val="00A60D30"/>
    <w:rsid w:val="00A64C85"/>
    <w:rsid w:val="00A672CB"/>
    <w:rsid w:val="00A72143"/>
    <w:rsid w:val="00A73603"/>
    <w:rsid w:val="00A8332A"/>
    <w:rsid w:val="00A83878"/>
    <w:rsid w:val="00A843F1"/>
    <w:rsid w:val="00A917A6"/>
    <w:rsid w:val="00AA3210"/>
    <w:rsid w:val="00AA4AD0"/>
    <w:rsid w:val="00AA63D5"/>
    <w:rsid w:val="00AA7069"/>
    <w:rsid w:val="00AB1FD8"/>
    <w:rsid w:val="00AB66FF"/>
    <w:rsid w:val="00AC3EC4"/>
    <w:rsid w:val="00AD1D92"/>
    <w:rsid w:val="00AD5008"/>
    <w:rsid w:val="00AD5DC4"/>
    <w:rsid w:val="00AE3E4B"/>
    <w:rsid w:val="00AE535E"/>
    <w:rsid w:val="00AF1C62"/>
    <w:rsid w:val="00AF24BF"/>
    <w:rsid w:val="00AF2B05"/>
    <w:rsid w:val="00AF6291"/>
    <w:rsid w:val="00AF63EB"/>
    <w:rsid w:val="00AF646C"/>
    <w:rsid w:val="00AF7B3E"/>
    <w:rsid w:val="00B00996"/>
    <w:rsid w:val="00B0319B"/>
    <w:rsid w:val="00B049B9"/>
    <w:rsid w:val="00B100DE"/>
    <w:rsid w:val="00B134B2"/>
    <w:rsid w:val="00B24097"/>
    <w:rsid w:val="00B240BA"/>
    <w:rsid w:val="00B24DA5"/>
    <w:rsid w:val="00B2642A"/>
    <w:rsid w:val="00B26F58"/>
    <w:rsid w:val="00B31375"/>
    <w:rsid w:val="00B32983"/>
    <w:rsid w:val="00B3441B"/>
    <w:rsid w:val="00B36168"/>
    <w:rsid w:val="00B408CF"/>
    <w:rsid w:val="00B43672"/>
    <w:rsid w:val="00B46156"/>
    <w:rsid w:val="00B60D05"/>
    <w:rsid w:val="00B62454"/>
    <w:rsid w:val="00B66051"/>
    <w:rsid w:val="00B66DB7"/>
    <w:rsid w:val="00B7140F"/>
    <w:rsid w:val="00B75EFD"/>
    <w:rsid w:val="00B769E1"/>
    <w:rsid w:val="00B8253A"/>
    <w:rsid w:val="00B83BC4"/>
    <w:rsid w:val="00B87A56"/>
    <w:rsid w:val="00B90356"/>
    <w:rsid w:val="00B9075A"/>
    <w:rsid w:val="00B90F4A"/>
    <w:rsid w:val="00BA4082"/>
    <w:rsid w:val="00BA51A9"/>
    <w:rsid w:val="00BA771D"/>
    <w:rsid w:val="00BB1B05"/>
    <w:rsid w:val="00BB1F25"/>
    <w:rsid w:val="00BB4E68"/>
    <w:rsid w:val="00BB51BF"/>
    <w:rsid w:val="00BB58B6"/>
    <w:rsid w:val="00BD1000"/>
    <w:rsid w:val="00BE35B4"/>
    <w:rsid w:val="00BE4E89"/>
    <w:rsid w:val="00BF4FB7"/>
    <w:rsid w:val="00BF5082"/>
    <w:rsid w:val="00C01332"/>
    <w:rsid w:val="00C02946"/>
    <w:rsid w:val="00C1186C"/>
    <w:rsid w:val="00C15E89"/>
    <w:rsid w:val="00C17887"/>
    <w:rsid w:val="00C20B46"/>
    <w:rsid w:val="00C27A17"/>
    <w:rsid w:val="00C34911"/>
    <w:rsid w:val="00C367A6"/>
    <w:rsid w:val="00C409EF"/>
    <w:rsid w:val="00C424C1"/>
    <w:rsid w:val="00C45AC3"/>
    <w:rsid w:val="00C51884"/>
    <w:rsid w:val="00C623E6"/>
    <w:rsid w:val="00C624D5"/>
    <w:rsid w:val="00C632B3"/>
    <w:rsid w:val="00C65E58"/>
    <w:rsid w:val="00C67D93"/>
    <w:rsid w:val="00C70308"/>
    <w:rsid w:val="00C70577"/>
    <w:rsid w:val="00C74500"/>
    <w:rsid w:val="00C778D3"/>
    <w:rsid w:val="00C81161"/>
    <w:rsid w:val="00C81C83"/>
    <w:rsid w:val="00C87EB9"/>
    <w:rsid w:val="00C90102"/>
    <w:rsid w:val="00C90485"/>
    <w:rsid w:val="00C91B37"/>
    <w:rsid w:val="00C91CA8"/>
    <w:rsid w:val="00C9206D"/>
    <w:rsid w:val="00C92608"/>
    <w:rsid w:val="00C929C9"/>
    <w:rsid w:val="00C94CCA"/>
    <w:rsid w:val="00C9546B"/>
    <w:rsid w:val="00C960C7"/>
    <w:rsid w:val="00C97708"/>
    <w:rsid w:val="00CA253E"/>
    <w:rsid w:val="00CA2AC1"/>
    <w:rsid w:val="00CA4AC9"/>
    <w:rsid w:val="00CA6550"/>
    <w:rsid w:val="00CA79ED"/>
    <w:rsid w:val="00CA7DF5"/>
    <w:rsid w:val="00CB040B"/>
    <w:rsid w:val="00CB054B"/>
    <w:rsid w:val="00CB0DBC"/>
    <w:rsid w:val="00CC1EF9"/>
    <w:rsid w:val="00CC368D"/>
    <w:rsid w:val="00CC6187"/>
    <w:rsid w:val="00CC678E"/>
    <w:rsid w:val="00CD041B"/>
    <w:rsid w:val="00CD0A5B"/>
    <w:rsid w:val="00CE4290"/>
    <w:rsid w:val="00CE6D7E"/>
    <w:rsid w:val="00CF2D70"/>
    <w:rsid w:val="00CF36B0"/>
    <w:rsid w:val="00CF4256"/>
    <w:rsid w:val="00D00BAA"/>
    <w:rsid w:val="00D01607"/>
    <w:rsid w:val="00D01D3D"/>
    <w:rsid w:val="00D04523"/>
    <w:rsid w:val="00D05F78"/>
    <w:rsid w:val="00D12DBE"/>
    <w:rsid w:val="00D21574"/>
    <w:rsid w:val="00D2372A"/>
    <w:rsid w:val="00D2514A"/>
    <w:rsid w:val="00D27B13"/>
    <w:rsid w:val="00D311FF"/>
    <w:rsid w:val="00D40E63"/>
    <w:rsid w:val="00D41816"/>
    <w:rsid w:val="00D44852"/>
    <w:rsid w:val="00D46D3F"/>
    <w:rsid w:val="00D47237"/>
    <w:rsid w:val="00D538BF"/>
    <w:rsid w:val="00D539C7"/>
    <w:rsid w:val="00D570C6"/>
    <w:rsid w:val="00D60FA6"/>
    <w:rsid w:val="00D62D34"/>
    <w:rsid w:val="00D62EDC"/>
    <w:rsid w:val="00D72A01"/>
    <w:rsid w:val="00D74200"/>
    <w:rsid w:val="00D74CA2"/>
    <w:rsid w:val="00D75B50"/>
    <w:rsid w:val="00D7621A"/>
    <w:rsid w:val="00D84F23"/>
    <w:rsid w:val="00D85ED5"/>
    <w:rsid w:val="00D86D2A"/>
    <w:rsid w:val="00D93A8A"/>
    <w:rsid w:val="00D95FF7"/>
    <w:rsid w:val="00D96E3E"/>
    <w:rsid w:val="00DA20A9"/>
    <w:rsid w:val="00DA24D8"/>
    <w:rsid w:val="00DA6749"/>
    <w:rsid w:val="00DA7096"/>
    <w:rsid w:val="00DB0C0F"/>
    <w:rsid w:val="00DB1E90"/>
    <w:rsid w:val="00DB36D3"/>
    <w:rsid w:val="00DB76D1"/>
    <w:rsid w:val="00DC7872"/>
    <w:rsid w:val="00DD20C3"/>
    <w:rsid w:val="00DD6EFD"/>
    <w:rsid w:val="00DD75C8"/>
    <w:rsid w:val="00DE54FD"/>
    <w:rsid w:val="00DE64F7"/>
    <w:rsid w:val="00DF4033"/>
    <w:rsid w:val="00DF4DA4"/>
    <w:rsid w:val="00DF58AF"/>
    <w:rsid w:val="00DF7755"/>
    <w:rsid w:val="00E04F53"/>
    <w:rsid w:val="00E06957"/>
    <w:rsid w:val="00E1208A"/>
    <w:rsid w:val="00E14611"/>
    <w:rsid w:val="00E17E01"/>
    <w:rsid w:val="00E2011C"/>
    <w:rsid w:val="00E21467"/>
    <w:rsid w:val="00E237BE"/>
    <w:rsid w:val="00E31760"/>
    <w:rsid w:val="00E35A03"/>
    <w:rsid w:val="00E37005"/>
    <w:rsid w:val="00E4195B"/>
    <w:rsid w:val="00E46494"/>
    <w:rsid w:val="00E511DE"/>
    <w:rsid w:val="00E5366B"/>
    <w:rsid w:val="00E55104"/>
    <w:rsid w:val="00E57BAE"/>
    <w:rsid w:val="00E6024F"/>
    <w:rsid w:val="00E646B1"/>
    <w:rsid w:val="00E6570F"/>
    <w:rsid w:val="00E66F0E"/>
    <w:rsid w:val="00E7013C"/>
    <w:rsid w:val="00E70918"/>
    <w:rsid w:val="00E718E2"/>
    <w:rsid w:val="00E74C1C"/>
    <w:rsid w:val="00E74ED1"/>
    <w:rsid w:val="00E75129"/>
    <w:rsid w:val="00E762BE"/>
    <w:rsid w:val="00E76C53"/>
    <w:rsid w:val="00E800A7"/>
    <w:rsid w:val="00E81699"/>
    <w:rsid w:val="00E82F3A"/>
    <w:rsid w:val="00E84611"/>
    <w:rsid w:val="00E84CB3"/>
    <w:rsid w:val="00E84CCE"/>
    <w:rsid w:val="00E86C52"/>
    <w:rsid w:val="00E87419"/>
    <w:rsid w:val="00E94A58"/>
    <w:rsid w:val="00E97591"/>
    <w:rsid w:val="00EA39D0"/>
    <w:rsid w:val="00EA49FD"/>
    <w:rsid w:val="00EA6FE0"/>
    <w:rsid w:val="00EB08DE"/>
    <w:rsid w:val="00EB1160"/>
    <w:rsid w:val="00EB2E29"/>
    <w:rsid w:val="00EB7F25"/>
    <w:rsid w:val="00EC1AEC"/>
    <w:rsid w:val="00EC63CC"/>
    <w:rsid w:val="00ED1C5D"/>
    <w:rsid w:val="00ED3013"/>
    <w:rsid w:val="00ED530A"/>
    <w:rsid w:val="00ED68DF"/>
    <w:rsid w:val="00ED7856"/>
    <w:rsid w:val="00EE18B0"/>
    <w:rsid w:val="00EF0D7C"/>
    <w:rsid w:val="00EF0E53"/>
    <w:rsid w:val="00F014E3"/>
    <w:rsid w:val="00F03954"/>
    <w:rsid w:val="00F0453C"/>
    <w:rsid w:val="00F17E9C"/>
    <w:rsid w:val="00F2083F"/>
    <w:rsid w:val="00F263D7"/>
    <w:rsid w:val="00F3284E"/>
    <w:rsid w:val="00F40A38"/>
    <w:rsid w:val="00F41634"/>
    <w:rsid w:val="00F44224"/>
    <w:rsid w:val="00F4624D"/>
    <w:rsid w:val="00F46F66"/>
    <w:rsid w:val="00F50B6E"/>
    <w:rsid w:val="00F579B2"/>
    <w:rsid w:val="00F57CB0"/>
    <w:rsid w:val="00F57E12"/>
    <w:rsid w:val="00F60061"/>
    <w:rsid w:val="00F61A86"/>
    <w:rsid w:val="00F62ED8"/>
    <w:rsid w:val="00F6337A"/>
    <w:rsid w:val="00F6481C"/>
    <w:rsid w:val="00F67F38"/>
    <w:rsid w:val="00F77ED6"/>
    <w:rsid w:val="00F8093B"/>
    <w:rsid w:val="00F82C1E"/>
    <w:rsid w:val="00F8335A"/>
    <w:rsid w:val="00F84623"/>
    <w:rsid w:val="00F84AAE"/>
    <w:rsid w:val="00F90640"/>
    <w:rsid w:val="00F92A07"/>
    <w:rsid w:val="00F92CFF"/>
    <w:rsid w:val="00F93A19"/>
    <w:rsid w:val="00F94780"/>
    <w:rsid w:val="00F95B3D"/>
    <w:rsid w:val="00F9620A"/>
    <w:rsid w:val="00FA36DE"/>
    <w:rsid w:val="00FA40AC"/>
    <w:rsid w:val="00FA6649"/>
    <w:rsid w:val="00FB0425"/>
    <w:rsid w:val="00FB4F9C"/>
    <w:rsid w:val="00FB576B"/>
    <w:rsid w:val="00FB5E25"/>
    <w:rsid w:val="00FB73DC"/>
    <w:rsid w:val="00FC2CC6"/>
    <w:rsid w:val="00FC2E3A"/>
    <w:rsid w:val="00FC5234"/>
    <w:rsid w:val="00FC72B7"/>
    <w:rsid w:val="00FC7AD7"/>
    <w:rsid w:val="00FC7CAC"/>
    <w:rsid w:val="00FC7F1A"/>
    <w:rsid w:val="00FD0E81"/>
    <w:rsid w:val="00FD507E"/>
    <w:rsid w:val="00FE41F2"/>
    <w:rsid w:val="00FE5FA6"/>
    <w:rsid w:val="00FF1754"/>
    <w:rsid w:val="00FF7FE1"/>
    <w:rsid w:val="08ECACC4"/>
    <w:rsid w:val="17916578"/>
    <w:rsid w:val="2D7FADCE"/>
    <w:rsid w:val="4499B409"/>
    <w:rsid w:val="47FA16D8"/>
    <w:rsid w:val="482E09C7"/>
    <w:rsid w:val="4A0BEA25"/>
    <w:rsid w:val="4E705996"/>
    <w:rsid w:val="5525D95F"/>
    <w:rsid w:val="5914EC78"/>
    <w:rsid w:val="5E6A2544"/>
    <w:rsid w:val="631E5DE9"/>
    <w:rsid w:val="7BE22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EC2D"/>
  <w15:chartTrackingRefBased/>
  <w15:docId w15:val="{497B4CA2-083D-4616-AADB-599C8163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13C"/>
    <w:rPr>
      <w:rFonts w:eastAsiaTheme="majorEastAsia" w:cstheme="majorBidi"/>
      <w:color w:val="272727" w:themeColor="text1" w:themeTint="D8"/>
    </w:rPr>
  </w:style>
  <w:style w:type="paragraph" w:styleId="Title">
    <w:name w:val="Title"/>
    <w:basedOn w:val="Normal"/>
    <w:next w:val="Normal"/>
    <w:link w:val="TitleChar"/>
    <w:uiPriority w:val="10"/>
    <w:qFormat/>
    <w:rsid w:val="00E70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13C"/>
    <w:pPr>
      <w:spacing w:before="160"/>
      <w:jc w:val="center"/>
    </w:pPr>
    <w:rPr>
      <w:i/>
      <w:iCs/>
      <w:color w:val="404040" w:themeColor="text1" w:themeTint="BF"/>
    </w:rPr>
  </w:style>
  <w:style w:type="character" w:customStyle="1" w:styleId="QuoteChar">
    <w:name w:val="Quote Char"/>
    <w:basedOn w:val="DefaultParagraphFont"/>
    <w:link w:val="Quote"/>
    <w:uiPriority w:val="29"/>
    <w:rsid w:val="00E7013C"/>
    <w:rPr>
      <w:i/>
      <w:iCs/>
      <w:color w:val="404040" w:themeColor="text1" w:themeTint="BF"/>
    </w:rPr>
  </w:style>
  <w:style w:type="paragraph" w:styleId="ListParagraph">
    <w:name w:val="List Paragraph"/>
    <w:basedOn w:val="Normal"/>
    <w:link w:val="ListParagraphChar"/>
    <w:uiPriority w:val="34"/>
    <w:qFormat/>
    <w:rsid w:val="00E7013C"/>
    <w:pPr>
      <w:ind w:left="720"/>
      <w:contextualSpacing/>
    </w:pPr>
  </w:style>
  <w:style w:type="character" w:styleId="IntenseEmphasis">
    <w:name w:val="Intense Emphasis"/>
    <w:basedOn w:val="DefaultParagraphFont"/>
    <w:uiPriority w:val="21"/>
    <w:qFormat/>
    <w:rsid w:val="00E7013C"/>
    <w:rPr>
      <w:i/>
      <w:iCs/>
      <w:color w:val="0F4761" w:themeColor="accent1" w:themeShade="BF"/>
    </w:rPr>
  </w:style>
  <w:style w:type="paragraph" w:styleId="IntenseQuote">
    <w:name w:val="Intense Quote"/>
    <w:basedOn w:val="Normal"/>
    <w:next w:val="Normal"/>
    <w:link w:val="IntenseQuoteChar"/>
    <w:uiPriority w:val="30"/>
    <w:qFormat/>
    <w:rsid w:val="00E70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13C"/>
    <w:rPr>
      <w:i/>
      <w:iCs/>
      <w:color w:val="0F4761" w:themeColor="accent1" w:themeShade="BF"/>
    </w:rPr>
  </w:style>
  <w:style w:type="character" w:styleId="IntenseReference">
    <w:name w:val="Intense Reference"/>
    <w:basedOn w:val="DefaultParagraphFont"/>
    <w:uiPriority w:val="32"/>
    <w:qFormat/>
    <w:rsid w:val="00E7013C"/>
    <w:rPr>
      <w:b/>
      <w:bCs/>
      <w:smallCaps/>
      <w:color w:val="0F4761" w:themeColor="accent1" w:themeShade="BF"/>
      <w:spacing w:val="5"/>
    </w:rPr>
  </w:style>
  <w:style w:type="paragraph" w:styleId="Header">
    <w:name w:val="header"/>
    <w:basedOn w:val="Normal"/>
    <w:link w:val="HeaderChar"/>
    <w:uiPriority w:val="99"/>
    <w:unhideWhenUsed/>
    <w:rsid w:val="00E70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13C"/>
  </w:style>
  <w:style w:type="paragraph" w:styleId="Footer">
    <w:name w:val="footer"/>
    <w:basedOn w:val="Normal"/>
    <w:link w:val="FooterChar"/>
    <w:uiPriority w:val="99"/>
    <w:unhideWhenUsed/>
    <w:rsid w:val="00E7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13C"/>
  </w:style>
  <w:style w:type="character" w:customStyle="1" w:styleId="TestimonyAnswerChar">
    <w:name w:val="Testimony Answer Char"/>
    <w:link w:val="TestimonyAnswer"/>
    <w:locked/>
    <w:rsid w:val="001476D7"/>
    <w:rPr>
      <w:rFonts w:ascii="Calibri" w:eastAsia="Calibri" w:hAnsi="Calibri" w:cs="Calibri"/>
      <w:bCs/>
      <w:lang w:val="x-none" w:eastAsia="x-none"/>
    </w:rPr>
  </w:style>
  <w:style w:type="paragraph" w:customStyle="1" w:styleId="TestimonyAnswer">
    <w:name w:val="Testimony Answer"/>
    <w:basedOn w:val="Normal"/>
    <w:link w:val="TestimonyAnswerChar"/>
    <w:qFormat/>
    <w:rsid w:val="001476D7"/>
    <w:pPr>
      <w:spacing w:after="0" w:line="480" w:lineRule="auto"/>
      <w:ind w:left="720" w:hanging="720"/>
      <w:jc w:val="both"/>
    </w:pPr>
    <w:rPr>
      <w:rFonts w:ascii="Calibri" w:eastAsia="Calibri" w:hAnsi="Calibri" w:cs="Calibri"/>
      <w:bCs/>
      <w:lang w:val="x-none" w:eastAsia="x-none"/>
    </w:rPr>
  </w:style>
  <w:style w:type="character" w:styleId="FootnoteReference">
    <w:name w:val="footnote reference"/>
    <w:aliases w:val="fr,Style 28,Style 11,Style 9,Style 3"/>
    <w:semiHidden/>
    <w:unhideWhenUsed/>
    <w:rsid w:val="001476D7"/>
    <w:rPr>
      <w:vertAlign w:val="superscript"/>
    </w:rPr>
  </w:style>
  <w:style w:type="character" w:customStyle="1" w:styleId="BodyText21">
    <w:name w:val="Body Text 21"/>
    <w:rsid w:val="001476D7"/>
    <w:rPr>
      <w:rFonts w:ascii="Times New Roman" w:hAnsi="Times New Roman" w:cs="Times New Roman" w:hint="default"/>
      <w:sz w:val="24"/>
      <w:szCs w:val="24"/>
    </w:rPr>
  </w:style>
  <w:style w:type="character" w:styleId="Hyperlink">
    <w:name w:val="Hyperlink"/>
    <w:basedOn w:val="DefaultParagraphFont"/>
    <w:uiPriority w:val="99"/>
    <w:unhideWhenUsed/>
    <w:rsid w:val="00B240BA"/>
    <w:rPr>
      <w:color w:val="467886" w:themeColor="hyperlink"/>
      <w:u w:val="single"/>
    </w:rPr>
  </w:style>
  <w:style w:type="character" w:styleId="UnresolvedMention">
    <w:name w:val="Unresolved Mention"/>
    <w:basedOn w:val="DefaultParagraphFont"/>
    <w:uiPriority w:val="99"/>
    <w:semiHidden/>
    <w:unhideWhenUsed/>
    <w:rsid w:val="00B240BA"/>
    <w:rPr>
      <w:color w:val="605E5C"/>
      <w:shd w:val="clear" w:color="auto" w:fill="E1DFDD"/>
    </w:rPr>
  </w:style>
  <w:style w:type="paragraph" w:styleId="Revision">
    <w:name w:val="Revision"/>
    <w:hidden/>
    <w:uiPriority w:val="99"/>
    <w:semiHidden/>
    <w:rsid w:val="0030160E"/>
    <w:pPr>
      <w:spacing w:after="0" w:line="240" w:lineRule="auto"/>
    </w:pPr>
  </w:style>
  <w:style w:type="character" w:styleId="CommentReference">
    <w:name w:val="annotation reference"/>
    <w:basedOn w:val="DefaultParagraphFont"/>
    <w:uiPriority w:val="99"/>
    <w:semiHidden/>
    <w:unhideWhenUsed/>
    <w:rsid w:val="0030160E"/>
    <w:rPr>
      <w:sz w:val="16"/>
      <w:szCs w:val="16"/>
    </w:rPr>
  </w:style>
  <w:style w:type="paragraph" w:styleId="CommentText">
    <w:name w:val="annotation text"/>
    <w:basedOn w:val="Normal"/>
    <w:link w:val="CommentTextChar"/>
    <w:uiPriority w:val="99"/>
    <w:unhideWhenUsed/>
    <w:rsid w:val="0030160E"/>
    <w:pPr>
      <w:spacing w:line="240" w:lineRule="auto"/>
    </w:pPr>
    <w:rPr>
      <w:sz w:val="20"/>
      <w:szCs w:val="20"/>
    </w:rPr>
  </w:style>
  <w:style w:type="character" w:customStyle="1" w:styleId="CommentTextChar">
    <w:name w:val="Comment Text Char"/>
    <w:basedOn w:val="DefaultParagraphFont"/>
    <w:link w:val="CommentText"/>
    <w:uiPriority w:val="99"/>
    <w:rsid w:val="0030160E"/>
    <w:rPr>
      <w:sz w:val="20"/>
      <w:szCs w:val="20"/>
    </w:rPr>
  </w:style>
  <w:style w:type="paragraph" w:styleId="CommentSubject">
    <w:name w:val="annotation subject"/>
    <w:basedOn w:val="CommentText"/>
    <w:next w:val="CommentText"/>
    <w:link w:val="CommentSubjectChar"/>
    <w:uiPriority w:val="99"/>
    <w:semiHidden/>
    <w:unhideWhenUsed/>
    <w:rsid w:val="0030160E"/>
    <w:rPr>
      <w:b/>
      <w:bCs/>
    </w:rPr>
  </w:style>
  <w:style w:type="character" w:customStyle="1" w:styleId="CommentSubjectChar">
    <w:name w:val="Comment Subject Char"/>
    <w:basedOn w:val="CommentTextChar"/>
    <w:link w:val="CommentSubject"/>
    <w:uiPriority w:val="99"/>
    <w:semiHidden/>
    <w:rsid w:val="0030160E"/>
    <w:rPr>
      <w:b/>
      <w:bCs/>
      <w:sz w:val="20"/>
      <w:szCs w:val="20"/>
    </w:rPr>
  </w:style>
  <w:style w:type="character" w:styleId="FollowedHyperlink">
    <w:name w:val="FollowedHyperlink"/>
    <w:basedOn w:val="DefaultParagraphFont"/>
    <w:uiPriority w:val="99"/>
    <w:semiHidden/>
    <w:unhideWhenUsed/>
    <w:rsid w:val="00946349"/>
    <w:rPr>
      <w:color w:val="96607D" w:themeColor="followedHyperlink"/>
      <w:u w:val="single"/>
    </w:rPr>
  </w:style>
  <w:style w:type="character" w:customStyle="1" w:styleId="normaltextrun">
    <w:name w:val="normaltextrun"/>
    <w:basedOn w:val="DefaultParagraphFont"/>
    <w:rsid w:val="0067710F"/>
  </w:style>
  <w:style w:type="paragraph" w:styleId="BodyTextIndent">
    <w:name w:val="Body Text Indent"/>
    <w:basedOn w:val="Normal"/>
    <w:link w:val="BodyTextIndentChar"/>
    <w:uiPriority w:val="99"/>
    <w:semiHidden/>
    <w:unhideWhenUsed/>
    <w:rsid w:val="0067710F"/>
    <w:pPr>
      <w:spacing w:after="120"/>
      <w:ind w:left="360"/>
    </w:pPr>
  </w:style>
  <w:style w:type="character" w:customStyle="1" w:styleId="BodyTextIndentChar">
    <w:name w:val="Body Text Indent Char"/>
    <w:basedOn w:val="DefaultParagraphFont"/>
    <w:link w:val="BodyTextIndent"/>
    <w:uiPriority w:val="99"/>
    <w:semiHidden/>
    <w:rsid w:val="0067710F"/>
  </w:style>
  <w:style w:type="paragraph" w:styleId="BodyTextFirstIndent2">
    <w:name w:val="Body Text First Indent 2"/>
    <w:basedOn w:val="BodyTextIndent"/>
    <w:link w:val="BodyTextFirstIndent2Char"/>
    <w:uiPriority w:val="99"/>
    <w:semiHidden/>
    <w:unhideWhenUsed/>
    <w:rsid w:val="0067710F"/>
    <w:pPr>
      <w:spacing w:after="0" w:line="240" w:lineRule="auto"/>
      <w:ind w:firstLine="360"/>
    </w:pPr>
    <w:rPr>
      <w:rFonts w:ascii="Times New Roman" w:hAnsi="Times New Roman"/>
      <w:kern w:val="0"/>
      <w14:ligatures w14:val="none"/>
    </w:rPr>
  </w:style>
  <w:style w:type="character" w:customStyle="1" w:styleId="BodyTextFirstIndent2Char">
    <w:name w:val="Body Text First Indent 2 Char"/>
    <w:basedOn w:val="BodyTextIndentChar"/>
    <w:link w:val="BodyTextFirstIndent2"/>
    <w:uiPriority w:val="99"/>
    <w:semiHidden/>
    <w:rsid w:val="0067710F"/>
    <w:rPr>
      <w:rFonts w:ascii="Times New Roman" w:hAnsi="Times New Roman"/>
      <w:kern w:val="0"/>
      <w14:ligatures w14:val="none"/>
    </w:rPr>
  </w:style>
  <w:style w:type="paragraph" w:styleId="BodyText2">
    <w:name w:val="Body Text 2"/>
    <w:basedOn w:val="Normal"/>
    <w:link w:val="BodyText2Char"/>
    <w:uiPriority w:val="99"/>
    <w:semiHidden/>
    <w:unhideWhenUsed/>
    <w:rsid w:val="009D3807"/>
    <w:pPr>
      <w:spacing w:after="120" w:line="480" w:lineRule="auto"/>
    </w:pPr>
  </w:style>
  <w:style w:type="character" w:customStyle="1" w:styleId="BodyText2Char">
    <w:name w:val="Body Text 2 Char"/>
    <w:basedOn w:val="DefaultParagraphFont"/>
    <w:link w:val="BodyText2"/>
    <w:uiPriority w:val="99"/>
    <w:semiHidden/>
    <w:rsid w:val="009D3807"/>
  </w:style>
  <w:style w:type="character" w:customStyle="1" w:styleId="ListParagraphChar">
    <w:name w:val="List Paragraph Char"/>
    <w:link w:val="ListParagraph"/>
    <w:uiPriority w:val="34"/>
    <w:locked/>
    <w:rsid w:val="0005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8027">
      <w:bodyDiv w:val="1"/>
      <w:marLeft w:val="0"/>
      <w:marRight w:val="0"/>
      <w:marTop w:val="0"/>
      <w:marBottom w:val="0"/>
      <w:divBdr>
        <w:top w:val="none" w:sz="0" w:space="0" w:color="auto"/>
        <w:left w:val="none" w:sz="0" w:space="0" w:color="auto"/>
        <w:bottom w:val="none" w:sz="0" w:space="0" w:color="auto"/>
        <w:right w:val="none" w:sz="0" w:space="0" w:color="auto"/>
      </w:divBdr>
    </w:div>
    <w:div w:id="7328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electric.com/company/public-notices" TargetMode="External"/><Relationship Id="rId18" Type="http://schemas.openxmlformats.org/officeDocument/2006/relationships/hyperlink" Target="https://www.prc.nm.gov/" TargetMode="External"/><Relationship Id="rId3" Type="http://schemas.openxmlformats.org/officeDocument/2006/relationships/customXml" Target="../customXml/item3.xml"/><Relationship Id="rId21" Type="http://schemas.openxmlformats.org/officeDocument/2006/relationships/hyperlink" Target="mailto:Ryan.Jimenez@prc.nm.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ublic.comment@prc.nm.gov" TargetMode="External"/><Relationship Id="rId2" Type="http://schemas.openxmlformats.org/officeDocument/2006/relationships/customXml" Target="../customXml/item2.xml"/><Relationship Id="rId16" Type="http://schemas.openxmlformats.org/officeDocument/2006/relationships/hyperlink" Target="http://www.prc.nm.gov/nmprc-open-meeting-agenda/" TargetMode="External"/><Relationship Id="rId20" Type="http://schemas.openxmlformats.org/officeDocument/2006/relationships/hyperlink" Target="https://srca.nm.gov/nmac-home/nmac-tit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rc.nm.gov/public-hearing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360.prc.nm.gov/portal/publi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360.prc.nm.gov/portal/publi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LEGAL!127215808.3</documentid>
  <senderid>LGRISHAM</senderid>
  <senderemail>lilla.grisham@kirkland.com</senderemail>
  <lastmodified>2025-08-20T19:47:00.0000000-04:00</lastmodified>
  <database>LEGAL</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376f06-3a98-4363-b49d-1b5e8eb6eb0a">
      <Terms xmlns="http://schemas.microsoft.com/office/infopath/2007/PartnerControls"/>
    </lcf76f155ced4ddcb4097134ff3c332f>
    <ReadyforReview xmlns="07376f06-3a98-4363-b49d-1b5e8eb6eb0a">false</ReadyforReview>
    <TaxCatchAll xmlns="001b3a71-1318-43a1-a054-07c8816c43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EEFFC40378E44FB1658B989990D2DD" ma:contentTypeVersion="18" ma:contentTypeDescription="Create a new document." ma:contentTypeScope="" ma:versionID="111811b61f4f46b18ee34e03ec5ec977">
  <xsd:schema xmlns:xsd="http://www.w3.org/2001/XMLSchema" xmlns:xs="http://www.w3.org/2001/XMLSchema" xmlns:p="http://schemas.microsoft.com/office/2006/metadata/properties" xmlns:ns2="07376f06-3a98-4363-b49d-1b5e8eb6eb0a" xmlns:ns3="001b3a71-1318-43a1-a054-07c8816c436f" targetNamespace="http://schemas.microsoft.com/office/2006/metadata/properties" ma:root="true" ma:fieldsID="0b52434df25fa862f24b9c34f91f3d4d" ns2:_="" ns3:_="">
    <xsd:import namespace="07376f06-3a98-4363-b49d-1b5e8eb6eb0a"/>
    <xsd:import namespace="001b3a71-1318-43a1-a054-07c8816c4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fo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76f06-3a98-4363-b49d-1b5e8eb6e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65a56a-c150-40ed-9b70-d98d818689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adyforReview" ma:index="25" nillable="true" ma:displayName="Ready for Review" ma:default="0" ma:format="Dropdown" ma:internalName="ReadyforRevie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1b3a71-1318-43a1-a054-07c8816c43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c7628e-b814-4d93-a42d-3b0b690f799c}" ma:internalName="TaxCatchAll" ma:showField="CatchAllData" ma:web="001b3a71-1318-43a1-a054-07c8816c4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51DE0-1BD0-4735-8826-9E4DE22CF274}">
  <ds:schemaRefs>
    <ds:schemaRef ds:uri="http://www.imanage.com/work/xmlschema"/>
  </ds:schemaRefs>
</ds:datastoreItem>
</file>

<file path=customXml/itemProps2.xml><?xml version="1.0" encoding="utf-8"?>
<ds:datastoreItem xmlns:ds="http://schemas.openxmlformats.org/officeDocument/2006/customXml" ds:itemID="{120F768C-5FAF-4224-8DF7-354C634EFD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0E818-447B-4D29-BCBA-12B7ABADA4B3}">
  <ds:schemaRefs>
    <ds:schemaRef ds:uri="http://schemas.openxmlformats.org/officeDocument/2006/bibliography"/>
  </ds:schemaRefs>
</ds:datastoreItem>
</file>

<file path=customXml/itemProps4.xml><?xml version="1.0" encoding="utf-8"?>
<ds:datastoreItem xmlns:ds="http://schemas.openxmlformats.org/officeDocument/2006/customXml" ds:itemID="{4E5B1DA8-EE5F-4165-BBF4-865D3B074353}">
  <ds:schemaRefs>
    <ds:schemaRef ds:uri="http://schemas.microsoft.com/sharepoint/v3/contenttype/forms"/>
  </ds:schemaRefs>
</ds:datastoreItem>
</file>

<file path=customXml/itemProps5.xml><?xml version="1.0" encoding="utf-8"?>
<ds:datastoreItem xmlns:ds="http://schemas.openxmlformats.org/officeDocument/2006/customXml" ds:itemID="{49606E54-744A-4E89-A596-7EA7B4134132}"/>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6126</Characters>
  <Application>Microsoft Office Word</Application>
  <DocSecurity>0</DocSecurity>
  <Lines>143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Kippenbrock, Ana, PRC</dc:creator>
  <cp:keywords/>
  <dc:description/>
  <cp:lastModifiedBy>Lamas, Samantha</cp:lastModifiedBy>
  <cp:revision>3</cp:revision>
  <cp:lastPrinted>2026-01-26T23:20:00Z</cp:lastPrinted>
  <dcterms:created xsi:type="dcterms:W3CDTF">2026-05-01T19:44:00Z</dcterms:created>
  <dcterms:modified xsi:type="dcterms:W3CDTF">2026-05-01T19:44:00Z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0x010100A5EEFFC40378E44FB1658B989990D2DD</vt:lpwstr>
  </property>
  <property fmtid="{D5CDD505-2E9C-101B-9397-08002B2CF9AE}" pid="3" name="MSIP_Label_f367428c-8df2-41b3-925f-2e32f93f53ed_Enabled">
    <vt:lpwstr>true</vt:lpwstr>
  </property>
  <property fmtid="{D5CDD505-2E9C-101B-9397-08002B2CF9AE}" pid="4" name="MSIP_Label_f367428c-8df2-41b3-925f-2e32f93f53ed_SetDate">
    <vt:lpwstr>2025-06-18T20:50:29Z</vt:lpwstr>
  </property>
  <property fmtid="{D5CDD505-2E9C-101B-9397-08002B2CF9AE}" pid="5" name="MSIP_Label_f367428c-8df2-41b3-925f-2e32f93f53ed_Method">
    <vt:lpwstr>Standard</vt:lpwstr>
  </property>
  <property fmtid="{D5CDD505-2E9C-101B-9397-08002B2CF9AE}" pid="6" name="MSIP_Label_f367428c-8df2-41b3-925f-2e32f93f53ed_Name">
    <vt:lpwstr>f367428c-8df2-41b3-925f-2e32f93f53ed</vt:lpwstr>
  </property>
  <property fmtid="{D5CDD505-2E9C-101B-9397-08002B2CF9AE}" pid="7" name="MSIP_Label_f367428c-8df2-41b3-925f-2e32f93f53ed_SiteId">
    <vt:lpwstr>6c1ea1fd-d5ee-4dc8-bcfe-8877bd40388b</vt:lpwstr>
  </property>
  <property fmtid="{D5CDD505-2E9C-101B-9397-08002B2CF9AE}" pid="8" name="MSIP_Label_f367428c-8df2-41b3-925f-2e32f93f53ed_ActionId">
    <vt:lpwstr>0ea11aa2-953e-4c3e-8549-bc339d5310d3</vt:lpwstr>
  </property>
  <property fmtid="{D5CDD505-2E9C-101B-9397-08002B2CF9AE}" pid="9" name="MSIP_Label_f367428c-8df2-41b3-925f-2e32f93f53ed_ContentBits">
    <vt:lpwstr>0</vt:lpwstr>
  </property>
  <property fmtid="{D5CDD505-2E9C-101B-9397-08002B2CF9AE}" pid="10" name="MSIP_Label_f367428c-8df2-41b3-925f-2e32f93f53ed_Tag">
    <vt:lpwstr>10, 3, 0, 1</vt:lpwstr>
  </property>
  <property fmtid="{D5CDD505-2E9C-101B-9397-08002B2CF9AE}" pid="11" name="CID">
    <vt:lpwstr>11012</vt:lpwstr>
  </property>
  <property fmtid="{D5CDD505-2E9C-101B-9397-08002B2CF9AE}" pid="12" name="MID">
    <vt:lpwstr>1935</vt:lpwstr>
  </property>
  <property fmtid="{D5CDD505-2E9C-101B-9397-08002B2CF9AE}" pid="13" name="KET">
    <vt:lpwstr>hbmQJiBhbmQJiBhbmQJi</vt:lpwstr>
  </property>
  <property fmtid="{D5CDD505-2E9C-101B-9397-08002B2CF9AE}" pid="14" name="DT">
    <vt:lpwstr>e6p9ZEjjUfXqBd078NoJ</vt:lpwstr>
  </property>
</Properties>
</file>