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03E1" w14:textId="77777777" w:rsidR="0001376F" w:rsidRPr="0001376F" w:rsidRDefault="0001376F" w:rsidP="0001376F">
      <w:pPr>
        <w:spacing w:after="0" w:line="360" w:lineRule="auto"/>
        <w:rPr>
          <w:rFonts w:ascii="Times New Roman" w:eastAsia="Times New Roman" w:hAnsi="Times New Roman" w:cs="Times New Roman"/>
          <w:b/>
          <w:spacing w:val="20"/>
          <w:sz w:val="32"/>
          <w:szCs w:val="32"/>
        </w:rPr>
      </w:pPr>
      <w:bookmarkStart w:id="0" w:name="_GoBack"/>
      <w:bookmarkEnd w:id="0"/>
    </w:p>
    <w:p w14:paraId="3815C427" w14:textId="77777777" w:rsidR="0001376F" w:rsidRPr="0001376F" w:rsidRDefault="0001376F" w:rsidP="0001376F">
      <w:pPr>
        <w:pBdr>
          <w:top w:val="single" w:sz="48" w:space="12" w:color="auto"/>
          <w:bottom w:val="single" w:sz="6" w:space="23" w:color="auto"/>
        </w:pBdr>
        <w:spacing w:before="100" w:beforeAutospacing="1" w:after="100" w:afterAutospacing="1" w:line="240" w:lineRule="auto"/>
        <w:jc w:val="center"/>
        <w:rPr>
          <w:rFonts w:ascii="Arial" w:eastAsia="Times New Roman" w:hAnsi="Arial" w:cs="Times New Roman"/>
          <w:b/>
          <w:sz w:val="56"/>
          <w:szCs w:val="24"/>
        </w:rPr>
      </w:pPr>
      <w:r w:rsidRPr="0001376F">
        <w:rPr>
          <w:rFonts w:ascii="Arial" w:eastAsia="Times New Roman" w:hAnsi="Arial" w:cs="Times New Roman"/>
          <w:b/>
          <w:sz w:val="56"/>
          <w:szCs w:val="24"/>
        </w:rPr>
        <w:t>El Paso Electric Company</w:t>
      </w:r>
    </w:p>
    <w:p w14:paraId="3612D7D9" w14:textId="77777777" w:rsidR="0001376F" w:rsidRPr="0001376F" w:rsidRDefault="0001376F" w:rsidP="0001376F">
      <w:pPr>
        <w:pBdr>
          <w:top w:val="single" w:sz="48" w:space="12" w:color="auto"/>
          <w:bottom w:val="single" w:sz="6" w:space="23" w:color="auto"/>
        </w:pBdr>
        <w:spacing w:before="100" w:beforeAutospacing="1" w:after="100" w:afterAutospacing="1" w:line="240" w:lineRule="auto"/>
        <w:jc w:val="center"/>
        <w:rPr>
          <w:rFonts w:ascii="Arial" w:eastAsia="Times New Roman" w:hAnsi="Arial" w:cs="Times New Roman"/>
          <w:b/>
          <w:sz w:val="44"/>
          <w:szCs w:val="44"/>
        </w:rPr>
      </w:pPr>
      <w:r w:rsidRPr="0001376F">
        <w:rPr>
          <w:rFonts w:ascii="Arial" w:eastAsia="Times New Roman" w:hAnsi="Arial" w:cs="Times New Roman"/>
          <w:b/>
          <w:sz w:val="44"/>
          <w:szCs w:val="44"/>
        </w:rPr>
        <w:t xml:space="preserve">2019 Energy Efficiency Plan and Report </w:t>
      </w:r>
    </w:p>
    <w:p w14:paraId="0BEF64D8" w14:textId="77777777" w:rsidR="0001376F" w:rsidRPr="0001376F" w:rsidRDefault="0001376F" w:rsidP="0001376F">
      <w:pPr>
        <w:pBdr>
          <w:top w:val="single" w:sz="48" w:space="12" w:color="auto"/>
          <w:bottom w:val="single" w:sz="6" w:space="23" w:color="auto"/>
        </w:pBdr>
        <w:spacing w:before="100" w:beforeAutospacing="1" w:after="100" w:afterAutospacing="1" w:line="240" w:lineRule="auto"/>
        <w:jc w:val="center"/>
        <w:rPr>
          <w:rFonts w:ascii="Arial" w:eastAsia="Times New Roman" w:hAnsi="Arial" w:cs="Times New Roman"/>
          <w:b/>
          <w:sz w:val="40"/>
          <w:szCs w:val="40"/>
        </w:rPr>
      </w:pPr>
      <w:r w:rsidRPr="0001376F">
        <w:rPr>
          <w:rFonts w:ascii="Arial" w:eastAsia="Times New Roman" w:hAnsi="Arial" w:cs="Times New Roman"/>
          <w:b/>
          <w:sz w:val="40"/>
          <w:szCs w:val="40"/>
        </w:rPr>
        <w:t>16 Texas Administrative Code §25.181 and §25.183</w:t>
      </w:r>
    </w:p>
    <w:p w14:paraId="79FC711B" w14:textId="77777777" w:rsidR="0001376F" w:rsidRPr="0001376F" w:rsidRDefault="0001376F" w:rsidP="0001376F">
      <w:pPr>
        <w:pBdr>
          <w:top w:val="single" w:sz="48" w:space="12" w:color="auto"/>
          <w:bottom w:val="single" w:sz="6" w:space="23" w:color="auto"/>
        </w:pBdr>
        <w:spacing w:before="100" w:beforeAutospacing="1" w:after="100" w:afterAutospacing="1" w:line="240" w:lineRule="auto"/>
        <w:jc w:val="center"/>
        <w:rPr>
          <w:rFonts w:ascii="Arial" w:eastAsia="Times New Roman" w:hAnsi="Arial" w:cs="Times New Roman"/>
          <w:b/>
          <w:sz w:val="56"/>
          <w:szCs w:val="24"/>
        </w:rPr>
      </w:pPr>
    </w:p>
    <w:p w14:paraId="648C1350" w14:textId="77777777" w:rsidR="0001376F" w:rsidRPr="0001376F" w:rsidRDefault="0001376F" w:rsidP="0001376F">
      <w:pPr>
        <w:pBdr>
          <w:top w:val="single" w:sz="48" w:space="12" w:color="auto"/>
          <w:bottom w:val="single" w:sz="6" w:space="23" w:color="auto"/>
        </w:pBdr>
        <w:spacing w:before="100" w:beforeAutospacing="1" w:after="100" w:afterAutospacing="1" w:line="240" w:lineRule="auto"/>
        <w:jc w:val="center"/>
        <w:rPr>
          <w:rFonts w:ascii="Arial" w:eastAsia="Times New Roman" w:hAnsi="Arial" w:cs="Times New Roman"/>
          <w:b/>
          <w:sz w:val="52"/>
          <w:szCs w:val="52"/>
        </w:rPr>
      </w:pPr>
      <w:r w:rsidRPr="0001376F">
        <w:rPr>
          <w:rFonts w:ascii="Arial" w:eastAsia="Times New Roman" w:hAnsi="Arial" w:cs="Times New Roman"/>
          <w:b/>
          <w:sz w:val="52"/>
          <w:szCs w:val="52"/>
        </w:rPr>
        <w:t>April 1, 2019</w:t>
      </w:r>
    </w:p>
    <w:p w14:paraId="6CCDE3AA" w14:textId="77777777" w:rsidR="0001376F" w:rsidRPr="0001376F" w:rsidRDefault="0001376F" w:rsidP="0001376F">
      <w:pPr>
        <w:spacing w:after="0" w:line="360" w:lineRule="auto"/>
        <w:jc w:val="center"/>
        <w:rPr>
          <w:rFonts w:ascii="Arial" w:eastAsia="Times New Roman" w:hAnsi="Arial" w:cs="Arial"/>
          <w:b/>
          <w:spacing w:val="20"/>
          <w:sz w:val="32"/>
          <w:szCs w:val="32"/>
        </w:rPr>
      </w:pPr>
    </w:p>
    <w:p w14:paraId="31A3D769" w14:textId="77777777" w:rsidR="0001376F" w:rsidRPr="0001376F" w:rsidRDefault="0001376F" w:rsidP="0001376F">
      <w:pPr>
        <w:spacing w:after="0" w:line="360" w:lineRule="auto"/>
        <w:jc w:val="center"/>
        <w:rPr>
          <w:rFonts w:ascii="Arial" w:eastAsia="Times New Roman" w:hAnsi="Arial" w:cs="Arial"/>
          <w:b/>
          <w:spacing w:val="20"/>
          <w:sz w:val="32"/>
          <w:szCs w:val="32"/>
        </w:rPr>
      </w:pPr>
    </w:p>
    <w:p w14:paraId="758BAB49" w14:textId="77777777" w:rsidR="0001376F" w:rsidRPr="0001376F" w:rsidRDefault="0001376F" w:rsidP="0001376F">
      <w:pPr>
        <w:spacing w:after="0" w:line="360" w:lineRule="auto"/>
        <w:jc w:val="center"/>
        <w:rPr>
          <w:rFonts w:ascii="Arial" w:eastAsia="Times New Roman" w:hAnsi="Arial" w:cs="Arial"/>
          <w:b/>
          <w:sz w:val="32"/>
          <w:szCs w:val="32"/>
        </w:rPr>
      </w:pPr>
    </w:p>
    <w:p w14:paraId="0A370F0D" w14:textId="1E93EC32" w:rsidR="0001376F" w:rsidRPr="0001376F" w:rsidRDefault="0001376F" w:rsidP="0001376F">
      <w:pPr>
        <w:spacing w:after="0" w:line="240" w:lineRule="auto"/>
        <w:jc w:val="center"/>
        <w:rPr>
          <w:rFonts w:ascii="Arial" w:eastAsia="Times New Roman" w:hAnsi="Arial" w:cs="Arial"/>
          <w:b/>
          <w:sz w:val="24"/>
          <w:szCs w:val="24"/>
        </w:rPr>
      </w:pPr>
      <w:r w:rsidRPr="0001376F">
        <w:rPr>
          <w:rFonts w:ascii="Arial" w:eastAsia="Times New Roman" w:hAnsi="Arial" w:cs="Arial"/>
          <w:b/>
          <w:sz w:val="40"/>
          <w:szCs w:val="40"/>
        </w:rPr>
        <w:t xml:space="preserve">Project No. </w:t>
      </w:r>
      <w:r w:rsidR="00861214" w:rsidRPr="00861214">
        <w:rPr>
          <w:rFonts w:ascii="Arial" w:eastAsia="Times New Roman" w:hAnsi="Arial" w:cs="Arial"/>
          <w:b/>
          <w:sz w:val="40"/>
          <w:szCs w:val="40"/>
        </w:rPr>
        <w:t>49297</w:t>
      </w:r>
    </w:p>
    <w:p w14:paraId="7D491F30" w14:textId="77777777" w:rsidR="0001376F" w:rsidRPr="0001376F" w:rsidRDefault="0001376F" w:rsidP="0001376F">
      <w:pPr>
        <w:spacing w:after="0" w:line="240" w:lineRule="auto"/>
        <w:jc w:val="center"/>
        <w:rPr>
          <w:rFonts w:ascii="Arial" w:eastAsia="Times New Roman" w:hAnsi="Arial" w:cs="Arial"/>
          <w:b/>
          <w:sz w:val="24"/>
          <w:szCs w:val="24"/>
        </w:rPr>
      </w:pPr>
    </w:p>
    <w:p w14:paraId="793E80DA" w14:textId="77777777" w:rsidR="0001376F" w:rsidRPr="0001376F" w:rsidRDefault="0001376F" w:rsidP="0001376F">
      <w:pPr>
        <w:spacing w:after="0" w:line="240" w:lineRule="auto"/>
        <w:jc w:val="center"/>
        <w:rPr>
          <w:rFonts w:ascii="Times New Roman" w:eastAsia="Times New Roman" w:hAnsi="Times New Roman" w:cs="Times New Roman"/>
          <w:b/>
          <w:sz w:val="24"/>
          <w:szCs w:val="24"/>
        </w:rPr>
      </w:pPr>
      <w:r w:rsidRPr="0001376F">
        <w:rPr>
          <w:rFonts w:ascii="Times New Roman" w:eastAsia="Times New Roman" w:hAnsi="Times New Roman" w:cs="Times New Roman"/>
          <w:b/>
          <w:noProof/>
          <w:sz w:val="24"/>
          <w:szCs w:val="24"/>
        </w:rPr>
        <w:drawing>
          <wp:inline distT="0" distB="0" distL="0" distR="0" wp14:anchorId="43574F37" wp14:editId="0786C128">
            <wp:extent cx="2292350" cy="1964267"/>
            <wp:effectExtent l="19050" t="0" r="0" b="0"/>
            <wp:docPr id="1" name="Picture 1" descr="epe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logoblue"/>
                    <pic:cNvPicPr>
                      <a:picLocks noChangeAspect="1" noChangeArrowheads="1"/>
                    </pic:cNvPicPr>
                  </pic:nvPicPr>
                  <pic:blipFill>
                    <a:blip r:embed="rId8" cstate="print"/>
                    <a:srcRect/>
                    <a:stretch>
                      <a:fillRect/>
                    </a:stretch>
                  </pic:blipFill>
                  <pic:spPr bwMode="auto">
                    <a:xfrm>
                      <a:off x="0" y="0"/>
                      <a:ext cx="2296160" cy="1967532"/>
                    </a:xfrm>
                    <a:prstGeom prst="rect">
                      <a:avLst/>
                    </a:prstGeom>
                    <a:noFill/>
                    <a:ln w="9525">
                      <a:noFill/>
                      <a:miter lim="800000"/>
                      <a:headEnd/>
                      <a:tailEnd/>
                    </a:ln>
                  </pic:spPr>
                </pic:pic>
              </a:graphicData>
            </a:graphic>
          </wp:inline>
        </w:drawing>
      </w:r>
    </w:p>
    <w:p w14:paraId="6DE21451" w14:textId="77777777" w:rsidR="0001376F" w:rsidRPr="0001376F" w:rsidRDefault="0001376F" w:rsidP="0001376F">
      <w:pPr>
        <w:spacing w:after="0" w:line="240" w:lineRule="auto"/>
        <w:jc w:val="center"/>
        <w:rPr>
          <w:rFonts w:ascii="Times New Roman" w:eastAsia="Times New Roman" w:hAnsi="Times New Roman" w:cs="Times New Roman"/>
          <w:b/>
          <w:sz w:val="24"/>
          <w:szCs w:val="24"/>
        </w:rPr>
        <w:sectPr w:rsidR="0001376F" w:rsidRPr="0001376F" w:rsidSect="00DE5193">
          <w:footerReference w:type="default" r:id="rId9"/>
          <w:footerReference w:type="first" r:id="rId10"/>
          <w:pgSz w:w="12240" w:h="15840"/>
          <w:pgMar w:top="1296" w:right="1152" w:bottom="1152" w:left="1440" w:header="720" w:footer="720" w:gutter="0"/>
          <w:cols w:space="720"/>
          <w:titlePg/>
          <w:docGrid w:linePitch="328"/>
        </w:sectPr>
      </w:pPr>
    </w:p>
    <w:p w14:paraId="153261A3" w14:textId="28094EDD" w:rsidR="0001376F" w:rsidRDefault="0001376F" w:rsidP="0001376F">
      <w:pPr>
        <w:spacing w:after="0" w:line="240" w:lineRule="auto"/>
        <w:jc w:val="center"/>
        <w:rPr>
          <w:rFonts w:ascii="Arial" w:eastAsia="Times New Roman" w:hAnsi="Arial" w:cs="Arial"/>
          <w:b/>
          <w:sz w:val="24"/>
          <w:szCs w:val="24"/>
        </w:rPr>
      </w:pPr>
      <w:r w:rsidRPr="0001376F">
        <w:rPr>
          <w:rFonts w:ascii="Arial" w:eastAsia="Times New Roman" w:hAnsi="Arial" w:cs="Arial"/>
          <w:b/>
          <w:sz w:val="24"/>
          <w:szCs w:val="24"/>
        </w:rPr>
        <w:lastRenderedPageBreak/>
        <w:t>TABLE OF CONTENTS</w:t>
      </w:r>
    </w:p>
    <w:p w14:paraId="08233075" w14:textId="4906A682" w:rsidR="005D20FA" w:rsidRDefault="005D20FA" w:rsidP="0001376F">
      <w:pPr>
        <w:spacing w:after="0" w:line="240" w:lineRule="auto"/>
        <w:jc w:val="center"/>
        <w:rPr>
          <w:rFonts w:ascii="Arial" w:eastAsia="Times New Roman" w:hAnsi="Arial" w:cs="Arial"/>
          <w:b/>
          <w:sz w:val="24"/>
          <w:szCs w:val="24"/>
        </w:rPr>
      </w:pPr>
    </w:p>
    <w:p w14:paraId="1D081B3E" w14:textId="23231A70" w:rsidR="00872B8A" w:rsidRPr="00872B8A" w:rsidRDefault="005D20FA">
      <w:pPr>
        <w:pStyle w:val="TOC3"/>
        <w:rPr>
          <w:rFonts w:eastAsiaTheme="minorEastAsia"/>
          <w:iCs w:val="0"/>
          <w:sz w:val="22"/>
          <w:szCs w:val="22"/>
        </w:rPr>
      </w:pPr>
      <w:r w:rsidRPr="00872B8A">
        <w:rPr>
          <w:sz w:val="22"/>
          <w:szCs w:val="22"/>
        </w:rPr>
        <w:fldChar w:fldCharType="begin"/>
      </w:r>
      <w:r w:rsidRPr="00872B8A">
        <w:rPr>
          <w:sz w:val="22"/>
          <w:szCs w:val="22"/>
        </w:rPr>
        <w:instrText xml:space="preserve"> TOC \o "1-3" \h \z \u </w:instrText>
      </w:r>
      <w:r w:rsidRPr="00872B8A">
        <w:rPr>
          <w:sz w:val="22"/>
          <w:szCs w:val="22"/>
        </w:rPr>
        <w:fldChar w:fldCharType="separate"/>
      </w:r>
      <w:hyperlink w:anchor="_Toc4495330" w:history="1">
        <w:r w:rsidR="00872B8A" w:rsidRPr="00872B8A">
          <w:rPr>
            <w:rStyle w:val="Hyperlink"/>
            <w:rFonts w:ascii="Arial" w:hAnsi="Arial"/>
            <w:b/>
            <w:sz w:val="22"/>
            <w:szCs w:val="22"/>
          </w:rPr>
          <w:t>INTRODUCTION</w:t>
        </w:r>
        <w:r w:rsidR="00872B8A" w:rsidRPr="00872B8A">
          <w:rPr>
            <w:webHidden/>
            <w:sz w:val="22"/>
            <w:szCs w:val="22"/>
          </w:rPr>
          <w:tab/>
        </w:r>
        <w:r w:rsidR="00872B8A" w:rsidRPr="00872B8A">
          <w:rPr>
            <w:webHidden/>
            <w:sz w:val="22"/>
            <w:szCs w:val="22"/>
          </w:rPr>
          <w:fldChar w:fldCharType="begin"/>
        </w:r>
        <w:r w:rsidR="00872B8A" w:rsidRPr="00872B8A">
          <w:rPr>
            <w:webHidden/>
            <w:sz w:val="22"/>
            <w:szCs w:val="22"/>
          </w:rPr>
          <w:instrText xml:space="preserve"> PAGEREF _Toc4495330 \h </w:instrText>
        </w:r>
        <w:r w:rsidR="00872B8A" w:rsidRPr="00872B8A">
          <w:rPr>
            <w:webHidden/>
            <w:sz w:val="22"/>
            <w:szCs w:val="22"/>
          </w:rPr>
        </w:r>
        <w:r w:rsidR="00872B8A" w:rsidRPr="00872B8A">
          <w:rPr>
            <w:webHidden/>
            <w:sz w:val="22"/>
            <w:szCs w:val="22"/>
          </w:rPr>
          <w:fldChar w:fldCharType="separate"/>
        </w:r>
        <w:r w:rsidR="008F4C2A">
          <w:rPr>
            <w:webHidden/>
            <w:sz w:val="22"/>
            <w:szCs w:val="22"/>
          </w:rPr>
          <w:t>1</w:t>
        </w:r>
        <w:r w:rsidR="00872B8A" w:rsidRPr="00872B8A">
          <w:rPr>
            <w:webHidden/>
            <w:sz w:val="22"/>
            <w:szCs w:val="22"/>
          </w:rPr>
          <w:fldChar w:fldCharType="end"/>
        </w:r>
      </w:hyperlink>
    </w:p>
    <w:p w14:paraId="5B09E2A7" w14:textId="51255494" w:rsidR="00872B8A" w:rsidRPr="00872B8A" w:rsidRDefault="00327F29">
      <w:pPr>
        <w:pStyle w:val="TOC3"/>
        <w:rPr>
          <w:rFonts w:eastAsiaTheme="minorEastAsia"/>
          <w:iCs w:val="0"/>
          <w:sz w:val="22"/>
          <w:szCs w:val="22"/>
        </w:rPr>
      </w:pPr>
      <w:hyperlink w:anchor="_Toc4495331" w:history="1">
        <w:r w:rsidR="00872B8A" w:rsidRPr="00872B8A">
          <w:rPr>
            <w:rStyle w:val="Hyperlink"/>
            <w:rFonts w:ascii="Arial" w:hAnsi="Arial"/>
            <w:b/>
            <w:sz w:val="22"/>
            <w:szCs w:val="22"/>
          </w:rPr>
          <w:t>ENERGY EFFICIENCY PLAN AND REPORT ORGANIZATION</w:t>
        </w:r>
        <w:r w:rsidR="00872B8A" w:rsidRPr="00872B8A">
          <w:rPr>
            <w:webHidden/>
            <w:sz w:val="22"/>
            <w:szCs w:val="22"/>
          </w:rPr>
          <w:tab/>
        </w:r>
        <w:r w:rsidR="00872B8A" w:rsidRPr="00872B8A">
          <w:rPr>
            <w:webHidden/>
            <w:sz w:val="22"/>
            <w:szCs w:val="22"/>
          </w:rPr>
          <w:fldChar w:fldCharType="begin"/>
        </w:r>
        <w:r w:rsidR="00872B8A" w:rsidRPr="00872B8A">
          <w:rPr>
            <w:webHidden/>
            <w:sz w:val="22"/>
            <w:szCs w:val="22"/>
          </w:rPr>
          <w:instrText xml:space="preserve"> PAGEREF _Toc4495331 \h </w:instrText>
        </w:r>
        <w:r w:rsidR="00872B8A" w:rsidRPr="00872B8A">
          <w:rPr>
            <w:webHidden/>
            <w:sz w:val="22"/>
            <w:szCs w:val="22"/>
          </w:rPr>
        </w:r>
        <w:r w:rsidR="00872B8A" w:rsidRPr="00872B8A">
          <w:rPr>
            <w:webHidden/>
            <w:sz w:val="22"/>
            <w:szCs w:val="22"/>
          </w:rPr>
          <w:fldChar w:fldCharType="separate"/>
        </w:r>
        <w:r w:rsidR="008F4C2A">
          <w:rPr>
            <w:webHidden/>
            <w:sz w:val="22"/>
            <w:szCs w:val="22"/>
          </w:rPr>
          <w:t>2</w:t>
        </w:r>
        <w:r w:rsidR="00872B8A" w:rsidRPr="00872B8A">
          <w:rPr>
            <w:webHidden/>
            <w:sz w:val="22"/>
            <w:szCs w:val="22"/>
          </w:rPr>
          <w:fldChar w:fldCharType="end"/>
        </w:r>
      </w:hyperlink>
    </w:p>
    <w:p w14:paraId="2549054C" w14:textId="1E7C257A" w:rsidR="00872B8A" w:rsidRPr="00872B8A" w:rsidRDefault="00327F29">
      <w:pPr>
        <w:pStyle w:val="TOC3"/>
        <w:rPr>
          <w:rFonts w:eastAsiaTheme="minorEastAsia"/>
          <w:iCs w:val="0"/>
          <w:sz w:val="22"/>
          <w:szCs w:val="22"/>
        </w:rPr>
      </w:pPr>
      <w:hyperlink w:anchor="_Toc4495332" w:history="1">
        <w:r w:rsidR="00872B8A" w:rsidRPr="00872B8A">
          <w:rPr>
            <w:rStyle w:val="Hyperlink"/>
            <w:rFonts w:ascii="Arial" w:hAnsi="Arial"/>
            <w:b/>
            <w:sz w:val="22"/>
            <w:szCs w:val="22"/>
          </w:rPr>
          <w:t>EXECUTIVE SUMMARY</w:t>
        </w:r>
        <w:r w:rsidR="00872B8A" w:rsidRPr="00872B8A">
          <w:rPr>
            <w:webHidden/>
            <w:sz w:val="22"/>
            <w:szCs w:val="22"/>
          </w:rPr>
          <w:tab/>
        </w:r>
        <w:r w:rsidR="00872B8A" w:rsidRPr="00872B8A">
          <w:rPr>
            <w:webHidden/>
            <w:sz w:val="22"/>
            <w:szCs w:val="22"/>
          </w:rPr>
          <w:fldChar w:fldCharType="begin"/>
        </w:r>
        <w:r w:rsidR="00872B8A" w:rsidRPr="00872B8A">
          <w:rPr>
            <w:webHidden/>
            <w:sz w:val="22"/>
            <w:szCs w:val="22"/>
          </w:rPr>
          <w:instrText xml:space="preserve"> PAGEREF _Toc4495332 \h </w:instrText>
        </w:r>
        <w:r w:rsidR="00872B8A" w:rsidRPr="00872B8A">
          <w:rPr>
            <w:webHidden/>
            <w:sz w:val="22"/>
            <w:szCs w:val="22"/>
          </w:rPr>
        </w:r>
        <w:r w:rsidR="00872B8A" w:rsidRPr="00872B8A">
          <w:rPr>
            <w:webHidden/>
            <w:sz w:val="22"/>
            <w:szCs w:val="22"/>
          </w:rPr>
          <w:fldChar w:fldCharType="separate"/>
        </w:r>
        <w:r w:rsidR="008F4C2A">
          <w:rPr>
            <w:webHidden/>
            <w:sz w:val="22"/>
            <w:szCs w:val="22"/>
          </w:rPr>
          <w:t>4</w:t>
        </w:r>
        <w:r w:rsidR="00872B8A" w:rsidRPr="00872B8A">
          <w:rPr>
            <w:webHidden/>
            <w:sz w:val="22"/>
            <w:szCs w:val="22"/>
          </w:rPr>
          <w:fldChar w:fldCharType="end"/>
        </w:r>
      </w:hyperlink>
    </w:p>
    <w:p w14:paraId="7D5D0C46" w14:textId="4546E86E" w:rsidR="00872B8A" w:rsidRPr="00872B8A" w:rsidRDefault="00327F29">
      <w:pPr>
        <w:pStyle w:val="TOC3"/>
        <w:rPr>
          <w:rFonts w:eastAsiaTheme="minorEastAsia"/>
          <w:iCs w:val="0"/>
          <w:sz w:val="22"/>
          <w:szCs w:val="22"/>
        </w:rPr>
      </w:pPr>
      <w:hyperlink w:anchor="_Toc4495333" w:history="1">
        <w:r w:rsidR="00872B8A" w:rsidRPr="00872B8A">
          <w:rPr>
            <w:rStyle w:val="Hyperlink"/>
            <w:rFonts w:ascii="Arial" w:hAnsi="Arial"/>
            <w:b/>
            <w:sz w:val="22"/>
            <w:szCs w:val="22"/>
          </w:rPr>
          <w:t>ENERGY EFFICIENCY PLAN</w:t>
        </w:r>
        <w:r w:rsidR="00872B8A" w:rsidRPr="00872B8A">
          <w:rPr>
            <w:webHidden/>
            <w:sz w:val="22"/>
            <w:szCs w:val="22"/>
          </w:rPr>
          <w:tab/>
        </w:r>
        <w:r w:rsidR="00872B8A" w:rsidRPr="00872B8A">
          <w:rPr>
            <w:webHidden/>
            <w:sz w:val="22"/>
            <w:szCs w:val="22"/>
          </w:rPr>
          <w:fldChar w:fldCharType="begin"/>
        </w:r>
        <w:r w:rsidR="00872B8A" w:rsidRPr="00872B8A">
          <w:rPr>
            <w:webHidden/>
            <w:sz w:val="22"/>
            <w:szCs w:val="22"/>
          </w:rPr>
          <w:instrText xml:space="preserve"> PAGEREF _Toc4495333 \h </w:instrText>
        </w:r>
        <w:r w:rsidR="00872B8A" w:rsidRPr="00872B8A">
          <w:rPr>
            <w:webHidden/>
            <w:sz w:val="22"/>
            <w:szCs w:val="22"/>
          </w:rPr>
        </w:r>
        <w:r w:rsidR="00872B8A" w:rsidRPr="00872B8A">
          <w:rPr>
            <w:webHidden/>
            <w:sz w:val="22"/>
            <w:szCs w:val="22"/>
          </w:rPr>
          <w:fldChar w:fldCharType="separate"/>
        </w:r>
        <w:r w:rsidR="008F4C2A">
          <w:rPr>
            <w:webHidden/>
            <w:sz w:val="22"/>
            <w:szCs w:val="22"/>
          </w:rPr>
          <w:t>6</w:t>
        </w:r>
        <w:r w:rsidR="00872B8A" w:rsidRPr="00872B8A">
          <w:rPr>
            <w:webHidden/>
            <w:sz w:val="22"/>
            <w:szCs w:val="22"/>
          </w:rPr>
          <w:fldChar w:fldCharType="end"/>
        </w:r>
      </w:hyperlink>
    </w:p>
    <w:p w14:paraId="75ACC732" w14:textId="2576D25F" w:rsidR="00872B8A" w:rsidRPr="00872B8A" w:rsidRDefault="00327F29">
      <w:pPr>
        <w:pStyle w:val="TOC1"/>
        <w:rPr>
          <w:sz w:val="22"/>
        </w:rPr>
      </w:pPr>
      <w:hyperlink w:anchor="_Toc4495334" w:history="1">
        <w:r w:rsidR="00872B8A" w:rsidRPr="00872B8A">
          <w:rPr>
            <w:rStyle w:val="Hyperlink"/>
            <w:rFonts w:ascii="Arial" w:hAnsi="Arial"/>
            <w:b/>
            <w:sz w:val="22"/>
          </w:rPr>
          <w:t>I.</w:t>
        </w:r>
        <w:r w:rsidR="00872B8A" w:rsidRPr="00872B8A">
          <w:rPr>
            <w:sz w:val="22"/>
          </w:rPr>
          <w:tab/>
        </w:r>
        <w:r w:rsidR="00872B8A" w:rsidRPr="00872B8A">
          <w:rPr>
            <w:rStyle w:val="Hyperlink"/>
            <w:rFonts w:ascii="Arial" w:hAnsi="Arial"/>
            <w:b/>
            <w:sz w:val="22"/>
          </w:rPr>
          <w:t>2019 PROGRAMS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_Toc4495334 \h </w:instrText>
        </w:r>
        <w:r w:rsidR="00872B8A" w:rsidRPr="00872B8A">
          <w:rPr>
            <w:webHidden/>
            <w:sz w:val="22"/>
          </w:rPr>
        </w:r>
        <w:r w:rsidR="00872B8A" w:rsidRPr="00872B8A">
          <w:rPr>
            <w:webHidden/>
            <w:sz w:val="22"/>
          </w:rPr>
          <w:fldChar w:fldCharType="separate"/>
        </w:r>
        <w:r w:rsidR="008F4C2A">
          <w:rPr>
            <w:webHidden/>
            <w:sz w:val="22"/>
          </w:rPr>
          <w:t>6</w:t>
        </w:r>
        <w:r w:rsidR="00872B8A" w:rsidRPr="00872B8A">
          <w:rPr>
            <w:webHidden/>
            <w:sz w:val="22"/>
          </w:rPr>
          <w:fldChar w:fldCharType="end"/>
        </w:r>
      </w:hyperlink>
    </w:p>
    <w:p w14:paraId="0062CD6B" w14:textId="46C459D2" w:rsidR="00872B8A" w:rsidRPr="00872B8A" w:rsidRDefault="00327F29" w:rsidP="00872B8A">
      <w:pPr>
        <w:pStyle w:val="TOC2"/>
        <w:rPr>
          <w:rFonts w:eastAsiaTheme="minorEastAsia"/>
        </w:rPr>
      </w:pPr>
      <w:hyperlink w:anchor="_Toc4495335" w:history="1">
        <w:r w:rsidR="00872B8A" w:rsidRPr="00872B8A">
          <w:rPr>
            <w:rStyle w:val="Hyperlink"/>
            <w:rFonts w:ascii="Arial" w:hAnsi="Arial"/>
            <w:sz w:val="22"/>
          </w:rPr>
          <w:t>A.</w:t>
        </w:r>
        <w:r w:rsidR="00872B8A" w:rsidRPr="00872B8A">
          <w:rPr>
            <w:rFonts w:eastAsiaTheme="minorEastAsia"/>
          </w:rPr>
          <w:tab/>
        </w:r>
        <w:r w:rsidR="00872B8A" w:rsidRPr="00872B8A">
          <w:rPr>
            <w:rStyle w:val="Hyperlink"/>
            <w:rFonts w:ascii="Arial" w:hAnsi="Arial"/>
            <w:sz w:val="22"/>
          </w:rPr>
          <w:t>2019 Program Portfolio</w:t>
        </w:r>
        <w:r w:rsidR="00872B8A" w:rsidRPr="00872B8A">
          <w:rPr>
            <w:webHidden/>
          </w:rPr>
          <w:tab/>
        </w:r>
        <w:r w:rsidR="00872B8A" w:rsidRPr="00872B8A">
          <w:rPr>
            <w:webHidden/>
          </w:rPr>
          <w:fldChar w:fldCharType="begin"/>
        </w:r>
        <w:r w:rsidR="00872B8A" w:rsidRPr="00872B8A">
          <w:rPr>
            <w:webHidden/>
          </w:rPr>
          <w:instrText xml:space="preserve"> PAGEREF _Toc4495335 \h </w:instrText>
        </w:r>
        <w:r w:rsidR="00872B8A" w:rsidRPr="00872B8A">
          <w:rPr>
            <w:webHidden/>
          </w:rPr>
        </w:r>
        <w:r w:rsidR="00872B8A" w:rsidRPr="00872B8A">
          <w:rPr>
            <w:webHidden/>
          </w:rPr>
          <w:fldChar w:fldCharType="separate"/>
        </w:r>
        <w:r w:rsidR="008F4C2A">
          <w:rPr>
            <w:webHidden/>
          </w:rPr>
          <w:t>6</w:t>
        </w:r>
        <w:r w:rsidR="00872B8A" w:rsidRPr="00872B8A">
          <w:rPr>
            <w:webHidden/>
          </w:rPr>
          <w:fldChar w:fldCharType="end"/>
        </w:r>
      </w:hyperlink>
    </w:p>
    <w:p w14:paraId="696F25E9" w14:textId="7BAF293A" w:rsidR="00872B8A" w:rsidRPr="00872B8A" w:rsidRDefault="00327F29" w:rsidP="00872B8A">
      <w:pPr>
        <w:pStyle w:val="TOC2"/>
        <w:rPr>
          <w:rFonts w:eastAsiaTheme="minorEastAsia"/>
        </w:rPr>
      </w:pPr>
      <w:hyperlink w:anchor="_Toc4495336" w:history="1">
        <w:r w:rsidR="00872B8A" w:rsidRPr="00872B8A">
          <w:rPr>
            <w:rStyle w:val="Hyperlink"/>
            <w:rFonts w:ascii="Arial" w:hAnsi="Arial"/>
            <w:b w:val="0"/>
            <w:sz w:val="22"/>
          </w:rPr>
          <w:t>B.</w:t>
        </w:r>
        <w:r w:rsidR="00872B8A" w:rsidRPr="00872B8A">
          <w:rPr>
            <w:rFonts w:eastAsiaTheme="minorEastAsia"/>
          </w:rPr>
          <w:tab/>
        </w:r>
        <w:r w:rsidR="00872B8A" w:rsidRPr="00872B8A">
          <w:rPr>
            <w:rStyle w:val="Hyperlink"/>
            <w:rFonts w:ascii="Arial" w:hAnsi="Arial"/>
            <w:b w:val="0"/>
            <w:sz w:val="22"/>
          </w:rPr>
          <w:t>Existing Programs</w:t>
        </w:r>
        <w:r w:rsidR="00872B8A" w:rsidRPr="00872B8A">
          <w:rPr>
            <w:webHidden/>
          </w:rPr>
          <w:tab/>
        </w:r>
        <w:r w:rsidR="00872B8A" w:rsidRPr="00872B8A">
          <w:rPr>
            <w:webHidden/>
          </w:rPr>
          <w:fldChar w:fldCharType="begin"/>
        </w:r>
        <w:r w:rsidR="00872B8A" w:rsidRPr="00872B8A">
          <w:rPr>
            <w:webHidden/>
          </w:rPr>
          <w:instrText xml:space="preserve"> PAGEREF _Toc4495336 \h </w:instrText>
        </w:r>
        <w:r w:rsidR="00872B8A" w:rsidRPr="00872B8A">
          <w:rPr>
            <w:webHidden/>
          </w:rPr>
        </w:r>
        <w:r w:rsidR="00872B8A" w:rsidRPr="00872B8A">
          <w:rPr>
            <w:webHidden/>
          </w:rPr>
          <w:fldChar w:fldCharType="separate"/>
        </w:r>
        <w:r w:rsidR="008F4C2A">
          <w:rPr>
            <w:webHidden/>
          </w:rPr>
          <w:t>7</w:t>
        </w:r>
        <w:r w:rsidR="00872B8A" w:rsidRPr="00872B8A">
          <w:rPr>
            <w:webHidden/>
          </w:rPr>
          <w:fldChar w:fldCharType="end"/>
        </w:r>
      </w:hyperlink>
    </w:p>
    <w:p w14:paraId="680E43A5" w14:textId="2C086FD6" w:rsidR="00872B8A" w:rsidRPr="00872B8A" w:rsidRDefault="00327F29" w:rsidP="00872B8A">
      <w:pPr>
        <w:pStyle w:val="TOC2"/>
        <w:rPr>
          <w:rFonts w:eastAsiaTheme="minorEastAsia"/>
        </w:rPr>
      </w:pPr>
      <w:hyperlink w:anchor="_Toc4495337" w:history="1">
        <w:r w:rsidR="00872B8A" w:rsidRPr="00872B8A">
          <w:rPr>
            <w:rStyle w:val="Hyperlink"/>
            <w:rFonts w:ascii="Arial" w:hAnsi="Arial"/>
            <w:b w:val="0"/>
            <w:sz w:val="22"/>
          </w:rPr>
          <w:t>C.</w:t>
        </w:r>
        <w:r w:rsidR="00872B8A" w:rsidRPr="00872B8A">
          <w:rPr>
            <w:rFonts w:eastAsiaTheme="minorEastAsia"/>
          </w:rPr>
          <w:tab/>
        </w:r>
        <w:r w:rsidR="00872B8A" w:rsidRPr="00872B8A">
          <w:rPr>
            <w:rStyle w:val="Hyperlink"/>
            <w:rFonts w:ascii="Arial" w:hAnsi="Arial"/>
            <w:b w:val="0"/>
            <w:sz w:val="22"/>
          </w:rPr>
          <w:t>Research and Development</w:t>
        </w:r>
        <w:r w:rsidR="00872B8A" w:rsidRPr="00872B8A">
          <w:rPr>
            <w:webHidden/>
          </w:rPr>
          <w:tab/>
        </w:r>
        <w:r w:rsidR="00872B8A" w:rsidRPr="00872B8A">
          <w:rPr>
            <w:webHidden/>
          </w:rPr>
          <w:fldChar w:fldCharType="begin"/>
        </w:r>
        <w:r w:rsidR="00872B8A" w:rsidRPr="00872B8A">
          <w:rPr>
            <w:webHidden/>
          </w:rPr>
          <w:instrText xml:space="preserve"> PAGEREF _Toc4495337 \h </w:instrText>
        </w:r>
        <w:r w:rsidR="00872B8A" w:rsidRPr="00872B8A">
          <w:rPr>
            <w:webHidden/>
          </w:rPr>
        </w:r>
        <w:r w:rsidR="00872B8A" w:rsidRPr="00872B8A">
          <w:rPr>
            <w:webHidden/>
          </w:rPr>
          <w:fldChar w:fldCharType="separate"/>
        </w:r>
        <w:r w:rsidR="008F4C2A">
          <w:rPr>
            <w:webHidden/>
          </w:rPr>
          <w:t>9</w:t>
        </w:r>
        <w:r w:rsidR="00872B8A" w:rsidRPr="00872B8A">
          <w:rPr>
            <w:webHidden/>
          </w:rPr>
          <w:fldChar w:fldCharType="end"/>
        </w:r>
      </w:hyperlink>
    </w:p>
    <w:p w14:paraId="0645FDAB" w14:textId="42AC4E84" w:rsidR="00872B8A" w:rsidRPr="00872B8A" w:rsidRDefault="00327F29" w:rsidP="00872B8A">
      <w:pPr>
        <w:pStyle w:val="TOC2"/>
        <w:rPr>
          <w:rFonts w:eastAsiaTheme="minorEastAsia"/>
        </w:rPr>
      </w:pPr>
      <w:hyperlink w:anchor="_Toc4495338" w:history="1">
        <w:r w:rsidR="00872B8A" w:rsidRPr="00872B8A">
          <w:rPr>
            <w:rStyle w:val="Hyperlink"/>
            <w:rFonts w:ascii="Arial" w:hAnsi="Arial"/>
            <w:b w:val="0"/>
            <w:sz w:val="22"/>
          </w:rPr>
          <w:t>D.</w:t>
        </w:r>
        <w:r w:rsidR="00872B8A" w:rsidRPr="00872B8A">
          <w:rPr>
            <w:rFonts w:eastAsiaTheme="minorEastAsia"/>
          </w:rPr>
          <w:tab/>
        </w:r>
        <w:r w:rsidR="00872B8A" w:rsidRPr="00872B8A">
          <w:rPr>
            <w:rStyle w:val="Hyperlink"/>
            <w:rFonts w:ascii="Arial" w:hAnsi="Arial"/>
            <w:b w:val="0"/>
            <w:sz w:val="22"/>
          </w:rPr>
          <w:t>New Program(s) for 2019 and 2020</w:t>
        </w:r>
        <w:r w:rsidR="00872B8A" w:rsidRPr="00872B8A">
          <w:rPr>
            <w:webHidden/>
          </w:rPr>
          <w:tab/>
        </w:r>
        <w:r w:rsidR="00872B8A" w:rsidRPr="00872B8A">
          <w:rPr>
            <w:webHidden/>
          </w:rPr>
          <w:fldChar w:fldCharType="begin"/>
        </w:r>
        <w:r w:rsidR="00872B8A" w:rsidRPr="00872B8A">
          <w:rPr>
            <w:webHidden/>
          </w:rPr>
          <w:instrText xml:space="preserve"> PAGEREF _Toc4495338 \h </w:instrText>
        </w:r>
        <w:r w:rsidR="00872B8A" w:rsidRPr="00872B8A">
          <w:rPr>
            <w:webHidden/>
          </w:rPr>
        </w:r>
        <w:r w:rsidR="00872B8A" w:rsidRPr="00872B8A">
          <w:rPr>
            <w:webHidden/>
          </w:rPr>
          <w:fldChar w:fldCharType="separate"/>
        </w:r>
        <w:r w:rsidR="008F4C2A">
          <w:rPr>
            <w:webHidden/>
          </w:rPr>
          <w:t>9</w:t>
        </w:r>
        <w:r w:rsidR="00872B8A" w:rsidRPr="00872B8A">
          <w:rPr>
            <w:webHidden/>
          </w:rPr>
          <w:fldChar w:fldCharType="end"/>
        </w:r>
      </w:hyperlink>
    </w:p>
    <w:p w14:paraId="46212BBD" w14:textId="10324841" w:rsidR="00872B8A" w:rsidRPr="00872B8A" w:rsidRDefault="00327F29" w:rsidP="00872B8A">
      <w:pPr>
        <w:pStyle w:val="TOC2"/>
        <w:rPr>
          <w:rFonts w:eastAsiaTheme="minorEastAsia"/>
        </w:rPr>
      </w:pPr>
      <w:hyperlink w:anchor="_Toc4495339" w:history="1">
        <w:r w:rsidR="00872B8A" w:rsidRPr="00872B8A">
          <w:rPr>
            <w:rStyle w:val="Hyperlink"/>
            <w:rFonts w:ascii="Arial" w:hAnsi="Arial"/>
            <w:b w:val="0"/>
            <w:sz w:val="22"/>
          </w:rPr>
          <w:t>E.</w:t>
        </w:r>
        <w:r w:rsidR="00872B8A" w:rsidRPr="00872B8A">
          <w:rPr>
            <w:rFonts w:eastAsiaTheme="minorEastAsia"/>
          </w:rPr>
          <w:tab/>
        </w:r>
        <w:r w:rsidR="00872B8A" w:rsidRPr="00872B8A">
          <w:rPr>
            <w:rStyle w:val="Hyperlink"/>
            <w:rFonts w:ascii="Arial" w:hAnsi="Arial"/>
            <w:b w:val="0"/>
            <w:sz w:val="22"/>
          </w:rPr>
          <w:t>Discontinued Program(s) for 2019 and 2020</w:t>
        </w:r>
        <w:r w:rsidR="00872B8A" w:rsidRPr="00872B8A">
          <w:rPr>
            <w:webHidden/>
          </w:rPr>
          <w:tab/>
        </w:r>
        <w:r w:rsidR="00872B8A" w:rsidRPr="00872B8A">
          <w:rPr>
            <w:webHidden/>
          </w:rPr>
          <w:fldChar w:fldCharType="begin"/>
        </w:r>
        <w:r w:rsidR="00872B8A" w:rsidRPr="00872B8A">
          <w:rPr>
            <w:webHidden/>
          </w:rPr>
          <w:instrText xml:space="preserve"> PAGEREF _Toc4495339 \h </w:instrText>
        </w:r>
        <w:r w:rsidR="00872B8A" w:rsidRPr="00872B8A">
          <w:rPr>
            <w:webHidden/>
          </w:rPr>
        </w:r>
        <w:r w:rsidR="00872B8A" w:rsidRPr="00872B8A">
          <w:rPr>
            <w:webHidden/>
          </w:rPr>
          <w:fldChar w:fldCharType="separate"/>
        </w:r>
        <w:r w:rsidR="008F4C2A">
          <w:rPr>
            <w:webHidden/>
          </w:rPr>
          <w:t>9</w:t>
        </w:r>
        <w:r w:rsidR="00872B8A" w:rsidRPr="00872B8A">
          <w:rPr>
            <w:webHidden/>
          </w:rPr>
          <w:fldChar w:fldCharType="end"/>
        </w:r>
      </w:hyperlink>
    </w:p>
    <w:p w14:paraId="0197C85B" w14:textId="58D8D3E9" w:rsidR="00872B8A" w:rsidRPr="00872B8A" w:rsidRDefault="00327F29" w:rsidP="00872B8A">
      <w:pPr>
        <w:pStyle w:val="TOC2"/>
        <w:rPr>
          <w:rFonts w:eastAsiaTheme="minorEastAsia"/>
        </w:rPr>
      </w:pPr>
      <w:hyperlink w:anchor="_Toc4495340" w:history="1">
        <w:r w:rsidR="00872B8A" w:rsidRPr="00872B8A">
          <w:rPr>
            <w:rStyle w:val="Hyperlink"/>
            <w:rFonts w:ascii="Arial" w:hAnsi="Arial"/>
            <w:b w:val="0"/>
            <w:sz w:val="22"/>
          </w:rPr>
          <w:t>F.</w:t>
        </w:r>
        <w:r w:rsidR="00872B8A" w:rsidRPr="00872B8A">
          <w:rPr>
            <w:rFonts w:eastAsiaTheme="minorEastAsia"/>
          </w:rPr>
          <w:tab/>
        </w:r>
        <w:r w:rsidR="00872B8A" w:rsidRPr="00872B8A">
          <w:rPr>
            <w:rStyle w:val="Hyperlink"/>
            <w:rFonts w:ascii="Arial" w:hAnsi="Arial"/>
            <w:b w:val="0"/>
            <w:sz w:val="22"/>
          </w:rPr>
          <w:t>General Implementation Process</w:t>
        </w:r>
        <w:r w:rsidR="00872B8A" w:rsidRPr="00872B8A">
          <w:rPr>
            <w:webHidden/>
          </w:rPr>
          <w:tab/>
        </w:r>
        <w:r w:rsidR="00872B8A" w:rsidRPr="00872B8A">
          <w:rPr>
            <w:webHidden/>
          </w:rPr>
          <w:fldChar w:fldCharType="begin"/>
        </w:r>
        <w:r w:rsidR="00872B8A" w:rsidRPr="00872B8A">
          <w:rPr>
            <w:webHidden/>
          </w:rPr>
          <w:instrText xml:space="preserve"> PAGEREF _Toc4495340 \h </w:instrText>
        </w:r>
        <w:r w:rsidR="00872B8A" w:rsidRPr="00872B8A">
          <w:rPr>
            <w:webHidden/>
          </w:rPr>
        </w:r>
        <w:r w:rsidR="00872B8A" w:rsidRPr="00872B8A">
          <w:rPr>
            <w:webHidden/>
          </w:rPr>
          <w:fldChar w:fldCharType="separate"/>
        </w:r>
        <w:r w:rsidR="008F4C2A">
          <w:rPr>
            <w:webHidden/>
          </w:rPr>
          <w:t>9</w:t>
        </w:r>
        <w:r w:rsidR="00872B8A" w:rsidRPr="00872B8A">
          <w:rPr>
            <w:webHidden/>
          </w:rPr>
          <w:fldChar w:fldCharType="end"/>
        </w:r>
      </w:hyperlink>
    </w:p>
    <w:p w14:paraId="36EE049B" w14:textId="5681FB1D" w:rsidR="00872B8A" w:rsidRPr="00872B8A" w:rsidRDefault="00327F29" w:rsidP="00872B8A">
      <w:pPr>
        <w:pStyle w:val="TOC2"/>
        <w:rPr>
          <w:rFonts w:eastAsiaTheme="minorEastAsia"/>
        </w:rPr>
      </w:pPr>
      <w:hyperlink w:anchor="_Toc4495341" w:history="1">
        <w:r w:rsidR="00872B8A" w:rsidRPr="00872B8A">
          <w:rPr>
            <w:rStyle w:val="Hyperlink"/>
            <w:rFonts w:ascii="Arial" w:hAnsi="Arial"/>
            <w:b w:val="0"/>
            <w:sz w:val="22"/>
          </w:rPr>
          <w:t>G.</w:t>
        </w:r>
        <w:r w:rsidR="00872B8A" w:rsidRPr="00872B8A">
          <w:rPr>
            <w:rFonts w:eastAsiaTheme="minorEastAsia"/>
          </w:rPr>
          <w:tab/>
        </w:r>
        <w:r w:rsidR="00872B8A" w:rsidRPr="00872B8A">
          <w:rPr>
            <w:rStyle w:val="Hyperlink"/>
            <w:rFonts w:ascii="Arial" w:hAnsi="Arial"/>
            <w:b w:val="0"/>
            <w:sz w:val="22"/>
          </w:rPr>
          <w:t>Outreach Activities</w:t>
        </w:r>
        <w:r w:rsidR="00872B8A" w:rsidRPr="00872B8A">
          <w:rPr>
            <w:webHidden/>
          </w:rPr>
          <w:tab/>
        </w:r>
        <w:r w:rsidR="00872B8A" w:rsidRPr="00872B8A">
          <w:rPr>
            <w:webHidden/>
          </w:rPr>
          <w:fldChar w:fldCharType="begin"/>
        </w:r>
        <w:r w:rsidR="00872B8A" w:rsidRPr="00872B8A">
          <w:rPr>
            <w:webHidden/>
          </w:rPr>
          <w:instrText xml:space="preserve"> PAGEREF _Toc4495341 \h </w:instrText>
        </w:r>
        <w:r w:rsidR="00872B8A" w:rsidRPr="00872B8A">
          <w:rPr>
            <w:webHidden/>
          </w:rPr>
        </w:r>
        <w:r w:rsidR="00872B8A" w:rsidRPr="00872B8A">
          <w:rPr>
            <w:webHidden/>
          </w:rPr>
          <w:fldChar w:fldCharType="separate"/>
        </w:r>
        <w:r w:rsidR="008F4C2A">
          <w:rPr>
            <w:webHidden/>
          </w:rPr>
          <w:t>10</w:t>
        </w:r>
        <w:r w:rsidR="00872B8A" w:rsidRPr="00872B8A">
          <w:rPr>
            <w:webHidden/>
          </w:rPr>
          <w:fldChar w:fldCharType="end"/>
        </w:r>
      </w:hyperlink>
    </w:p>
    <w:p w14:paraId="643374F7" w14:textId="262BE5A7" w:rsidR="00872B8A" w:rsidRPr="00872B8A" w:rsidRDefault="00327F29" w:rsidP="00872B8A">
      <w:pPr>
        <w:pStyle w:val="TOC2"/>
        <w:rPr>
          <w:rFonts w:eastAsiaTheme="minorEastAsia"/>
        </w:rPr>
      </w:pPr>
      <w:hyperlink w:anchor="_Toc4495342" w:history="1">
        <w:r w:rsidR="00872B8A" w:rsidRPr="00872B8A">
          <w:rPr>
            <w:rStyle w:val="Hyperlink"/>
            <w:rFonts w:ascii="Arial" w:hAnsi="Arial"/>
            <w:b w:val="0"/>
            <w:sz w:val="22"/>
          </w:rPr>
          <w:t>H.</w:t>
        </w:r>
        <w:r w:rsidR="00872B8A" w:rsidRPr="00872B8A">
          <w:rPr>
            <w:rFonts w:eastAsiaTheme="minorEastAsia"/>
          </w:rPr>
          <w:tab/>
        </w:r>
        <w:r w:rsidR="00872B8A" w:rsidRPr="00872B8A">
          <w:rPr>
            <w:rStyle w:val="Hyperlink"/>
            <w:rFonts w:ascii="Arial" w:hAnsi="Arial"/>
            <w:b w:val="0"/>
            <w:sz w:val="22"/>
          </w:rPr>
          <w:t>Existing Demand Side Management (DSM) Contracts or Obligations</w:t>
        </w:r>
        <w:r w:rsidR="00872B8A" w:rsidRPr="00872B8A">
          <w:rPr>
            <w:webHidden/>
          </w:rPr>
          <w:tab/>
        </w:r>
        <w:r w:rsidR="00872B8A" w:rsidRPr="00872B8A">
          <w:rPr>
            <w:webHidden/>
          </w:rPr>
          <w:fldChar w:fldCharType="begin"/>
        </w:r>
        <w:r w:rsidR="00872B8A" w:rsidRPr="00872B8A">
          <w:rPr>
            <w:webHidden/>
          </w:rPr>
          <w:instrText xml:space="preserve"> PAGEREF _Toc4495342 \h </w:instrText>
        </w:r>
        <w:r w:rsidR="00872B8A" w:rsidRPr="00872B8A">
          <w:rPr>
            <w:webHidden/>
          </w:rPr>
        </w:r>
        <w:r w:rsidR="00872B8A" w:rsidRPr="00872B8A">
          <w:rPr>
            <w:webHidden/>
          </w:rPr>
          <w:fldChar w:fldCharType="separate"/>
        </w:r>
        <w:r w:rsidR="008F4C2A">
          <w:rPr>
            <w:webHidden/>
          </w:rPr>
          <w:t>10</w:t>
        </w:r>
        <w:r w:rsidR="00872B8A" w:rsidRPr="00872B8A">
          <w:rPr>
            <w:webHidden/>
          </w:rPr>
          <w:fldChar w:fldCharType="end"/>
        </w:r>
      </w:hyperlink>
    </w:p>
    <w:p w14:paraId="251B180D" w14:textId="4D85F521" w:rsidR="00872B8A" w:rsidRPr="00872B8A" w:rsidRDefault="00327F29">
      <w:pPr>
        <w:pStyle w:val="TOC1"/>
        <w:rPr>
          <w:sz w:val="22"/>
        </w:rPr>
      </w:pPr>
      <w:hyperlink w:anchor="_Toc4495343" w:history="1">
        <w:r w:rsidR="00872B8A" w:rsidRPr="00872B8A">
          <w:rPr>
            <w:rStyle w:val="Hyperlink"/>
            <w:rFonts w:ascii="Arial" w:hAnsi="Arial"/>
            <w:b/>
            <w:sz w:val="22"/>
          </w:rPr>
          <w:t>II.</w:t>
        </w:r>
        <w:r w:rsidR="00872B8A" w:rsidRPr="00872B8A">
          <w:rPr>
            <w:sz w:val="22"/>
          </w:rPr>
          <w:tab/>
        </w:r>
        <w:r w:rsidR="00872B8A" w:rsidRPr="00872B8A">
          <w:rPr>
            <w:rStyle w:val="Hyperlink"/>
            <w:rFonts w:ascii="Arial" w:hAnsi="Arial"/>
            <w:b/>
            <w:sz w:val="22"/>
          </w:rPr>
          <w:t>CUSTOMER CLASSES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_Toc4495343 \h </w:instrText>
        </w:r>
        <w:r w:rsidR="00872B8A" w:rsidRPr="00872B8A">
          <w:rPr>
            <w:webHidden/>
            <w:sz w:val="22"/>
          </w:rPr>
        </w:r>
        <w:r w:rsidR="00872B8A" w:rsidRPr="00872B8A">
          <w:rPr>
            <w:webHidden/>
            <w:sz w:val="22"/>
          </w:rPr>
          <w:fldChar w:fldCharType="separate"/>
        </w:r>
        <w:r w:rsidR="008F4C2A">
          <w:rPr>
            <w:webHidden/>
            <w:sz w:val="22"/>
          </w:rPr>
          <w:t>11</w:t>
        </w:r>
        <w:r w:rsidR="00872B8A" w:rsidRPr="00872B8A">
          <w:rPr>
            <w:webHidden/>
            <w:sz w:val="22"/>
          </w:rPr>
          <w:fldChar w:fldCharType="end"/>
        </w:r>
      </w:hyperlink>
    </w:p>
    <w:p w14:paraId="1B7668EA" w14:textId="24E7A646" w:rsidR="00872B8A" w:rsidRPr="00872B8A" w:rsidRDefault="00327F29">
      <w:pPr>
        <w:pStyle w:val="TOC1"/>
        <w:rPr>
          <w:sz w:val="22"/>
        </w:rPr>
      </w:pPr>
      <w:hyperlink w:anchor="_Toc4495344" w:history="1">
        <w:r w:rsidR="00872B8A" w:rsidRPr="00872B8A">
          <w:rPr>
            <w:rStyle w:val="Hyperlink"/>
            <w:rFonts w:ascii="Arial" w:hAnsi="Arial"/>
            <w:b/>
            <w:sz w:val="22"/>
          </w:rPr>
          <w:t>III.</w:t>
        </w:r>
        <w:r w:rsidR="00872B8A" w:rsidRPr="00872B8A">
          <w:rPr>
            <w:sz w:val="22"/>
          </w:rPr>
          <w:tab/>
        </w:r>
        <w:r w:rsidR="00872B8A" w:rsidRPr="00872B8A">
          <w:rPr>
            <w:rStyle w:val="Hyperlink"/>
            <w:rFonts w:ascii="Arial" w:hAnsi="Arial"/>
            <w:b/>
            <w:sz w:val="22"/>
          </w:rPr>
          <w:t>PROJECTED ENERGY EFFICIENCY SAVINGS AND GOALS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_Toc4495344 \h </w:instrText>
        </w:r>
        <w:r w:rsidR="00872B8A" w:rsidRPr="00872B8A">
          <w:rPr>
            <w:webHidden/>
            <w:sz w:val="22"/>
          </w:rPr>
        </w:r>
        <w:r w:rsidR="00872B8A" w:rsidRPr="00872B8A">
          <w:rPr>
            <w:webHidden/>
            <w:sz w:val="22"/>
          </w:rPr>
          <w:fldChar w:fldCharType="separate"/>
        </w:r>
        <w:r w:rsidR="008F4C2A">
          <w:rPr>
            <w:webHidden/>
            <w:sz w:val="22"/>
          </w:rPr>
          <w:t>11</w:t>
        </w:r>
        <w:r w:rsidR="00872B8A" w:rsidRPr="00872B8A">
          <w:rPr>
            <w:webHidden/>
            <w:sz w:val="22"/>
          </w:rPr>
          <w:fldChar w:fldCharType="end"/>
        </w:r>
      </w:hyperlink>
    </w:p>
    <w:p w14:paraId="28A3A9B5" w14:textId="410DEF35" w:rsidR="00872B8A" w:rsidRPr="00872B8A" w:rsidRDefault="00327F29">
      <w:pPr>
        <w:pStyle w:val="TOC1"/>
        <w:rPr>
          <w:sz w:val="22"/>
        </w:rPr>
      </w:pPr>
      <w:hyperlink w:anchor="_Toc4495345" w:history="1">
        <w:r w:rsidR="00872B8A" w:rsidRPr="00872B8A">
          <w:rPr>
            <w:rStyle w:val="Hyperlink"/>
            <w:rFonts w:ascii="Arial" w:hAnsi="Arial"/>
            <w:b/>
            <w:sz w:val="22"/>
          </w:rPr>
          <w:t>IV.</w:t>
        </w:r>
        <w:r w:rsidR="00872B8A" w:rsidRPr="00872B8A">
          <w:rPr>
            <w:sz w:val="22"/>
          </w:rPr>
          <w:tab/>
        </w:r>
        <w:r w:rsidR="00872B8A" w:rsidRPr="00872B8A">
          <w:rPr>
            <w:rStyle w:val="Hyperlink"/>
            <w:rFonts w:ascii="Arial" w:hAnsi="Arial"/>
            <w:b/>
            <w:sz w:val="22"/>
          </w:rPr>
          <w:t>PROGRAM BUDGETS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_Toc4495345 \h </w:instrText>
        </w:r>
        <w:r w:rsidR="00872B8A" w:rsidRPr="00872B8A">
          <w:rPr>
            <w:webHidden/>
            <w:sz w:val="22"/>
          </w:rPr>
        </w:r>
        <w:r w:rsidR="00872B8A" w:rsidRPr="00872B8A">
          <w:rPr>
            <w:webHidden/>
            <w:sz w:val="22"/>
          </w:rPr>
          <w:fldChar w:fldCharType="separate"/>
        </w:r>
        <w:r w:rsidR="008F4C2A">
          <w:rPr>
            <w:webHidden/>
            <w:sz w:val="22"/>
          </w:rPr>
          <w:t>15</w:t>
        </w:r>
        <w:r w:rsidR="00872B8A" w:rsidRPr="00872B8A">
          <w:rPr>
            <w:webHidden/>
            <w:sz w:val="22"/>
          </w:rPr>
          <w:fldChar w:fldCharType="end"/>
        </w:r>
      </w:hyperlink>
    </w:p>
    <w:p w14:paraId="29B25049" w14:textId="351B5C4A" w:rsidR="00872B8A" w:rsidRPr="00872B8A" w:rsidRDefault="00327F29">
      <w:pPr>
        <w:pStyle w:val="TOC1"/>
        <w:rPr>
          <w:sz w:val="22"/>
        </w:rPr>
      </w:pPr>
      <w:hyperlink w:anchor="_Toc4495346" w:history="1">
        <w:r w:rsidR="00872B8A" w:rsidRPr="00872B8A">
          <w:rPr>
            <w:rStyle w:val="Hyperlink"/>
            <w:rFonts w:ascii="Arial" w:hAnsi="Arial"/>
            <w:b/>
            <w:spacing w:val="-2"/>
            <w:sz w:val="22"/>
          </w:rPr>
          <w:t>V.</w:t>
        </w:r>
        <w:r w:rsidR="00872B8A" w:rsidRPr="00872B8A">
          <w:rPr>
            <w:sz w:val="22"/>
          </w:rPr>
          <w:tab/>
        </w:r>
        <w:r w:rsidR="00872B8A" w:rsidRPr="00872B8A">
          <w:rPr>
            <w:rStyle w:val="Hyperlink"/>
            <w:rFonts w:ascii="Arial" w:hAnsi="Arial"/>
            <w:b/>
            <w:spacing w:val="-2"/>
            <w:sz w:val="22"/>
          </w:rPr>
          <w:t>Historical Demand Goals and Energy Targets for Previous Five Years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_Toc4495346 \h </w:instrText>
        </w:r>
        <w:r w:rsidR="00872B8A" w:rsidRPr="00872B8A">
          <w:rPr>
            <w:webHidden/>
            <w:sz w:val="22"/>
          </w:rPr>
        </w:r>
        <w:r w:rsidR="00872B8A" w:rsidRPr="00872B8A">
          <w:rPr>
            <w:webHidden/>
            <w:sz w:val="22"/>
          </w:rPr>
          <w:fldChar w:fldCharType="separate"/>
        </w:r>
        <w:r w:rsidR="008F4C2A">
          <w:rPr>
            <w:webHidden/>
            <w:sz w:val="22"/>
          </w:rPr>
          <w:t>17</w:t>
        </w:r>
        <w:r w:rsidR="00872B8A" w:rsidRPr="00872B8A">
          <w:rPr>
            <w:webHidden/>
            <w:sz w:val="22"/>
          </w:rPr>
          <w:fldChar w:fldCharType="end"/>
        </w:r>
      </w:hyperlink>
    </w:p>
    <w:p w14:paraId="38BEB798" w14:textId="09243F6B" w:rsidR="00872B8A" w:rsidRPr="00872B8A" w:rsidRDefault="00327F29">
      <w:pPr>
        <w:pStyle w:val="TOC1"/>
        <w:rPr>
          <w:sz w:val="22"/>
        </w:rPr>
      </w:pPr>
      <w:hyperlink w:anchor="_Toc4495347" w:history="1">
        <w:r w:rsidR="00872B8A" w:rsidRPr="00872B8A">
          <w:rPr>
            <w:rStyle w:val="Hyperlink"/>
            <w:rFonts w:ascii="Arial" w:hAnsi="Arial"/>
            <w:b/>
            <w:sz w:val="22"/>
          </w:rPr>
          <w:t>VI.</w:t>
        </w:r>
        <w:r w:rsidR="00872B8A" w:rsidRPr="00872B8A">
          <w:rPr>
            <w:sz w:val="22"/>
          </w:rPr>
          <w:tab/>
        </w:r>
        <w:r w:rsidR="00872B8A" w:rsidRPr="00872B8A">
          <w:rPr>
            <w:rStyle w:val="Hyperlink"/>
            <w:rFonts w:ascii="Arial" w:hAnsi="Arial"/>
            <w:b/>
            <w:sz w:val="22"/>
          </w:rPr>
          <w:t>Projected, Reported and Verified Demand and Energy Savings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_Toc4495347 \h </w:instrText>
        </w:r>
        <w:r w:rsidR="00872B8A" w:rsidRPr="00872B8A">
          <w:rPr>
            <w:webHidden/>
            <w:sz w:val="22"/>
          </w:rPr>
        </w:r>
        <w:r w:rsidR="00872B8A" w:rsidRPr="00872B8A">
          <w:rPr>
            <w:webHidden/>
            <w:sz w:val="22"/>
          </w:rPr>
          <w:fldChar w:fldCharType="separate"/>
        </w:r>
        <w:r w:rsidR="008F4C2A">
          <w:rPr>
            <w:webHidden/>
            <w:sz w:val="22"/>
          </w:rPr>
          <w:t>18</w:t>
        </w:r>
        <w:r w:rsidR="00872B8A" w:rsidRPr="00872B8A">
          <w:rPr>
            <w:webHidden/>
            <w:sz w:val="22"/>
          </w:rPr>
          <w:fldChar w:fldCharType="end"/>
        </w:r>
      </w:hyperlink>
    </w:p>
    <w:p w14:paraId="0796091B" w14:textId="29DDE5D5" w:rsidR="00872B8A" w:rsidRPr="00872B8A" w:rsidRDefault="00327F29">
      <w:pPr>
        <w:pStyle w:val="TOC1"/>
        <w:rPr>
          <w:sz w:val="22"/>
        </w:rPr>
      </w:pPr>
      <w:hyperlink w:anchor="_Toc4495348" w:history="1">
        <w:r w:rsidR="00872B8A" w:rsidRPr="00872B8A">
          <w:rPr>
            <w:rStyle w:val="Hyperlink"/>
            <w:rFonts w:ascii="Arial" w:hAnsi="Arial"/>
            <w:b/>
            <w:sz w:val="22"/>
          </w:rPr>
          <w:t>VII.</w:t>
        </w:r>
        <w:r w:rsidR="00872B8A" w:rsidRPr="00872B8A">
          <w:rPr>
            <w:sz w:val="22"/>
          </w:rPr>
          <w:tab/>
        </w:r>
        <w:r w:rsidR="00872B8A" w:rsidRPr="00872B8A">
          <w:rPr>
            <w:rStyle w:val="Hyperlink"/>
            <w:rFonts w:ascii="Arial" w:hAnsi="Arial"/>
            <w:b/>
            <w:sz w:val="22"/>
          </w:rPr>
          <w:t>HISTORICAL PROGRAM EXPENDITURES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_Toc4495348 \h </w:instrText>
        </w:r>
        <w:r w:rsidR="00872B8A" w:rsidRPr="00872B8A">
          <w:rPr>
            <w:webHidden/>
            <w:sz w:val="22"/>
          </w:rPr>
        </w:r>
        <w:r w:rsidR="00872B8A" w:rsidRPr="00872B8A">
          <w:rPr>
            <w:webHidden/>
            <w:sz w:val="22"/>
          </w:rPr>
          <w:fldChar w:fldCharType="separate"/>
        </w:r>
        <w:r w:rsidR="008F4C2A">
          <w:rPr>
            <w:webHidden/>
            <w:sz w:val="22"/>
          </w:rPr>
          <w:t>19</w:t>
        </w:r>
        <w:r w:rsidR="00872B8A" w:rsidRPr="00872B8A">
          <w:rPr>
            <w:webHidden/>
            <w:sz w:val="22"/>
          </w:rPr>
          <w:fldChar w:fldCharType="end"/>
        </w:r>
      </w:hyperlink>
    </w:p>
    <w:p w14:paraId="21E7FDD8" w14:textId="2A1A6873" w:rsidR="00872B8A" w:rsidRPr="00872B8A" w:rsidRDefault="00327F29">
      <w:pPr>
        <w:pStyle w:val="TOC1"/>
        <w:rPr>
          <w:sz w:val="22"/>
        </w:rPr>
      </w:pPr>
      <w:hyperlink w:anchor="_Toc4495349" w:history="1">
        <w:r w:rsidR="00872B8A" w:rsidRPr="00872B8A">
          <w:rPr>
            <w:rStyle w:val="Hyperlink"/>
            <w:rFonts w:ascii="Arial" w:hAnsi="Arial"/>
            <w:b/>
            <w:sz w:val="22"/>
          </w:rPr>
          <w:t>VIII.</w:t>
        </w:r>
        <w:r w:rsidR="00872B8A" w:rsidRPr="00872B8A">
          <w:rPr>
            <w:sz w:val="22"/>
          </w:rPr>
          <w:tab/>
        </w:r>
        <w:r w:rsidR="00872B8A" w:rsidRPr="00872B8A">
          <w:rPr>
            <w:rStyle w:val="Hyperlink"/>
            <w:rFonts w:ascii="Arial" w:hAnsi="Arial"/>
            <w:b/>
            <w:sz w:val="22"/>
          </w:rPr>
          <w:t>PROGRAM FUNDING AND EXPLANATION OF ADMINISTRATION COSTS FOR CALENDAR YEAR 2018</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_Toc4495349 \h </w:instrText>
        </w:r>
        <w:r w:rsidR="00872B8A" w:rsidRPr="00872B8A">
          <w:rPr>
            <w:webHidden/>
            <w:sz w:val="22"/>
          </w:rPr>
        </w:r>
        <w:r w:rsidR="00872B8A" w:rsidRPr="00872B8A">
          <w:rPr>
            <w:webHidden/>
            <w:sz w:val="22"/>
          </w:rPr>
          <w:fldChar w:fldCharType="separate"/>
        </w:r>
        <w:r w:rsidR="008F4C2A">
          <w:rPr>
            <w:webHidden/>
            <w:sz w:val="22"/>
          </w:rPr>
          <w:t>20</w:t>
        </w:r>
        <w:r w:rsidR="00872B8A" w:rsidRPr="00872B8A">
          <w:rPr>
            <w:webHidden/>
            <w:sz w:val="22"/>
          </w:rPr>
          <w:fldChar w:fldCharType="end"/>
        </w:r>
      </w:hyperlink>
    </w:p>
    <w:p w14:paraId="5C020150" w14:textId="117A4AA9" w:rsidR="00872B8A" w:rsidRPr="00872B8A" w:rsidRDefault="00327F29">
      <w:pPr>
        <w:pStyle w:val="TOC1"/>
        <w:rPr>
          <w:sz w:val="22"/>
        </w:rPr>
      </w:pPr>
      <w:hyperlink w:anchor="_Toc4495350" w:history="1">
        <w:r w:rsidR="00872B8A" w:rsidRPr="00872B8A">
          <w:rPr>
            <w:rStyle w:val="Hyperlink"/>
            <w:rFonts w:ascii="Arial" w:hAnsi="Arial"/>
            <w:b/>
            <w:sz w:val="22"/>
          </w:rPr>
          <w:t>IX.</w:t>
        </w:r>
        <w:r w:rsidR="00872B8A" w:rsidRPr="00872B8A">
          <w:rPr>
            <w:sz w:val="22"/>
          </w:rPr>
          <w:tab/>
        </w:r>
        <w:r w:rsidR="00872B8A" w:rsidRPr="00872B8A">
          <w:rPr>
            <w:rStyle w:val="Hyperlink"/>
            <w:rFonts w:ascii="Arial" w:hAnsi="Arial"/>
            <w:b/>
            <w:sz w:val="22"/>
          </w:rPr>
          <w:t>PROGRAM RESULTS FOR MTPS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_Toc4495350 \h </w:instrText>
        </w:r>
        <w:r w:rsidR="00872B8A" w:rsidRPr="00872B8A">
          <w:rPr>
            <w:webHidden/>
            <w:sz w:val="22"/>
          </w:rPr>
        </w:r>
        <w:r w:rsidR="00872B8A" w:rsidRPr="00872B8A">
          <w:rPr>
            <w:webHidden/>
            <w:sz w:val="22"/>
          </w:rPr>
          <w:fldChar w:fldCharType="separate"/>
        </w:r>
        <w:r w:rsidR="008F4C2A">
          <w:rPr>
            <w:webHidden/>
            <w:sz w:val="22"/>
          </w:rPr>
          <w:t>23</w:t>
        </w:r>
        <w:r w:rsidR="00872B8A" w:rsidRPr="00872B8A">
          <w:rPr>
            <w:webHidden/>
            <w:sz w:val="22"/>
          </w:rPr>
          <w:fldChar w:fldCharType="end"/>
        </w:r>
      </w:hyperlink>
    </w:p>
    <w:p w14:paraId="53F93C98" w14:textId="5551BBA1" w:rsidR="00872B8A" w:rsidRPr="00872B8A" w:rsidRDefault="00327F29" w:rsidP="00872B8A">
      <w:pPr>
        <w:pStyle w:val="TOC2"/>
        <w:rPr>
          <w:rFonts w:eastAsiaTheme="minorEastAsia"/>
        </w:rPr>
      </w:pPr>
      <w:hyperlink w:anchor="_Toc4495351" w:history="1">
        <w:r w:rsidR="00872B8A" w:rsidRPr="00872B8A">
          <w:rPr>
            <w:rStyle w:val="Hyperlink"/>
            <w:rFonts w:ascii="Arial" w:hAnsi="Arial"/>
            <w:b w:val="0"/>
            <w:sz w:val="22"/>
          </w:rPr>
          <w:t>A.</w:t>
        </w:r>
        <w:r w:rsidR="00872B8A" w:rsidRPr="00872B8A">
          <w:rPr>
            <w:rFonts w:eastAsiaTheme="minorEastAsia"/>
          </w:rPr>
          <w:tab/>
        </w:r>
        <w:r w:rsidR="00872B8A" w:rsidRPr="00872B8A">
          <w:rPr>
            <w:rStyle w:val="Hyperlink"/>
            <w:rFonts w:ascii="Arial" w:hAnsi="Arial"/>
            <w:b w:val="0"/>
            <w:sz w:val="22"/>
          </w:rPr>
          <w:t>Market Transformation Programs</w:t>
        </w:r>
        <w:r w:rsidR="00872B8A" w:rsidRPr="00872B8A">
          <w:rPr>
            <w:webHidden/>
          </w:rPr>
          <w:tab/>
        </w:r>
        <w:r w:rsidR="00872B8A" w:rsidRPr="00872B8A">
          <w:rPr>
            <w:webHidden/>
          </w:rPr>
          <w:fldChar w:fldCharType="begin"/>
        </w:r>
        <w:r w:rsidR="00872B8A" w:rsidRPr="00872B8A">
          <w:rPr>
            <w:webHidden/>
          </w:rPr>
          <w:instrText xml:space="preserve"> PAGEREF _Toc4495351 \h </w:instrText>
        </w:r>
        <w:r w:rsidR="00872B8A" w:rsidRPr="00872B8A">
          <w:rPr>
            <w:webHidden/>
          </w:rPr>
        </w:r>
        <w:r w:rsidR="00872B8A" w:rsidRPr="00872B8A">
          <w:rPr>
            <w:webHidden/>
          </w:rPr>
          <w:fldChar w:fldCharType="separate"/>
        </w:r>
        <w:r w:rsidR="008F4C2A">
          <w:rPr>
            <w:webHidden/>
          </w:rPr>
          <w:t>23</w:t>
        </w:r>
        <w:r w:rsidR="00872B8A" w:rsidRPr="00872B8A">
          <w:rPr>
            <w:webHidden/>
          </w:rPr>
          <w:fldChar w:fldCharType="end"/>
        </w:r>
      </w:hyperlink>
    </w:p>
    <w:p w14:paraId="1B966797" w14:textId="5090EE26" w:rsidR="00872B8A" w:rsidRPr="00872B8A" w:rsidRDefault="00327F29">
      <w:pPr>
        <w:pStyle w:val="TOC1"/>
        <w:rPr>
          <w:sz w:val="22"/>
        </w:rPr>
      </w:pPr>
      <w:hyperlink w:anchor="_Toc4495352" w:history="1">
        <w:r w:rsidR="00872B8A" w:rsidRPr="00872B8A">
          <w:rPr>
            <w:rStyle w:val="Hyperlink"/>
            <w:rFonts w:ascii="Arial" w:hAnsi="Arial"/>
            <w:b/>
            <w:sz w:val="22"/>
          </w:rPr>
          <w:t>X.</w:t>
        </w:r>
        <w:r w:rsidR="00872B8A" w:rsidRPr="00872B8A">
          <w:rPr>
            <w:sz w:val="22"/>
          </w:rPr>
          <w:tab/>
        </w:r>
        <w:r w:rsidR="00872B8A" w:rsidRPr="00872B8A">
          <w:rPr>
            <w:rStyle w:val="Hyperlink"/>
            <w:rFonts w:ascii="Arial" w:hAnsi="Arial"/>
            <w:b/>
            <w:sz w:val="22"/>
          </w:rPr>
          <w:t>CURRENT ENERGY EFFICIENCY COST RECOVERY FACTOR (EECRF)</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_Toc4495352 \h </w:instrText>
        </w:r>
        <w:r w:rsidR="00872B8A" w:rsidRPr="00872B8A">
          <w:rPr>
            <w:webHidden/>
            <w:sz w:val="22"/>
          </w:rPr>
        </w:r>
        <w:r w:rsidR="00872B8A" w:rsidRPr="00872B8A">
          <w:rPr>
            <w:webHidden/>
            <w:sz w:val="22"/>
          </w:rPr>
          <w:fldChar w:fldCharType="separate"/>
        </w:r>
        <w:r w:rsidR="008F4C2A">
          <w:rPr>
            <w:webHidden/>
            <w:sz w:val="22"/>
          </w:rPr>
          <w:t>24</w:t>
        </w:r>
        <w:r w:rsidR="00872B8A" w:rsidRPr="00872B8A">
          <w:rPr>
            <w:webHidden/>
            <w:sz w:val="22"/>
          </w:rPr>
          <w:fldChar w:fldCharType="end"/>
        </w:r>
      </w:hyperlink>
    </w:p>
    <w:p w14:paraId="7410D38F" w14:textId="06359AE9" w:rsidR="00872B8A" w:rsidRPr="00872B8A" w:rsidRDefault="00327F29">
      <w:pPr>
        <w:pStyle w:val="TOC1"/>
        <w:rPr>
          <w:sz w:val="22"/>
        </w:rPr>
      </w:pPr>
      <w:hyperlink w:anchor="_Toc4495353" w:history="1">
        <w:r w:rsidR="00872B8A" w:rsidRPr="00872B8A">
          <w:rPr>
            <w:rStyle w:val="Hyperlink"/>
            <w:rFonts w:ascii="Arial" w:hAnsi="Arial"/>
            <w:b/>
            <w:sz w:val="22"/>
          </w:rPr>
          <w:t>XI.</w:t>
        </w:r>
        <w:r w:rsidR="00872B8A" w:rsidRPr="00872B8A">
          <w:rPr>
            <w:sz w:val="22"/>
          </w:rPr>
          <w:tab/>
        </w:r>
        <w:r w:rsidR="00872B8A" w:rsidRPr="00872B8A">
          <w:rPr>
            <w:rStyle w:val="Hyperlink"/>
            <w:rFonts w:ascii="Arial" w:hAnsi="Arial"/>
            <w:b/>
            <w:sz w:val="22"/>
          </w:rPr>
          <w:t>Revenue Collected through EECRF</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_Toc4495353 \h </w:instrText>
        </w:r>
        <w:r w:rsidR="00872B8A" w:rsidRPr="00872B8A">
          <w:rPr>
            <w:webHidden/>
            <w:sz w:val="22"/>
          </w:rPr>
        </w:r>
        <w:r w:rsidR="00872B8A" w:rsidRPr="00872B8A">
          <w:rPr>
            <w:webHidden/>
            <w:sz w:val="22"/>
          </w:rPr>
          <w:fldChar w:fldCharType="separate"/>
        </w:r>
        <w:r w:rsidR="008F4C2A">
          <w:rPr>
            <w:webHidden/>
            <w:sz w:val="22"/>
          </w:rPr>
          <w:t>25</w:t>
        </w:r>
        <w:r w:rsidR="00872B8A" w:rsidRPr="00872B8A">
          <w:rPr>
            <w:webHidden/>
            <w:sz w:val="22"/>
          </w:rPr>
          <w:fldChar w:fldCharType="end"/>
        </w:r>
      </w:hyperlink>
    </w:p>
    <w:p w14:paraId="44910EA2" w14:textId="634F6150" w:rsidR="00872B8A" w:rsidRPr="00872B8A" w:rsidRDefault="00327F29">
      <w:pPr>
        <w:pStyle w:val="TOC1"/>
        <w:rPr>
          <w:sz w:val="22"/>
        </w:rPr>
      </w:pPr>
      <w:hyperlink w:anchor="_Toc4495354" w:history="1">
        <w:r w:rsidR="00872B8A" w:rsidRPr="00872B8A">
          <w:rPr>
            <w:rStyle w:val="Hyperlink"/>
            <w:rFonts w:ascii="Arial" w:hAnsi="Arial"/>
            <w:b/>
            <w:sz w:val="22"/>
          </w:rPr>
          <w:t>XII.</w:t>
        </w:r>
        <w:r w:rsidR="00872B8A" w:rsidRPr="00872B8A">
          <w:rPr>
            <w:sz w:val="22"/>
          </w:rPr>
          <w:tab/>
        </w:r>
        <w:r w:rsidR="00872B8A" w:rsidRPr="00872B8A">
          <w:rPr>
            <w:rStyle w:val="Hyperlink"/>
            <w:rFonts w:ascii="Arial" w:hAnsi="Arial"/>
            <w:b/>
            <w:sz w:val="22"/>
          </w:rPr>
          <w:t>Over/Under Recovery of Energy Efficiency Program Costs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_Toc4495354 \h </w:instrText>
        </w:r>
        <w:r w:rsidR="00872B8A" w:rsidRPr="00872B8A">
          <w:rPr>
            <w:webHidden/>
            <w:sz w:val="22"/>
          </w:rPr>
        </w:r>
        <w:r w:rsidR="00872B8A" w:rsidRPr="00872B8A">
          <w:rPr>
            <w:webHidden/>
            <w:sz w:val="22"/>
          </w:rPr>
          <w:fldChar w:fldCharType="separate"/>
        </w:r>
        <w:r w:rsidR="008F4C2A">
          <w:rPr>
            <w:webHidden/>
            <w:sz w:val="22"/>
          </w:rPr>
          <w:t>25</w:t>
        </w:r>
        <w:r w:rsidR="00872B8A" w:rsidRPr="00872B8A">
          <w:rPr>
            <w:webHidden/>
            <w:sz w:val="22"/>
          </w:rPr>
          <w:fldChar w:fldCharType="end"/>
        </w:r>
      </w:hyperlink>
    </w:p>
    <w:p w14:paraId="0BEB3618" w14:textId="1B195AD8" w:rsidR="00872B8A" w:rsidRPr="00872B8A" w:rsidRDefault="00327F29">
      <w:pPr>
        <w:pStyle w:val="TOC1"/>
        <w:rPr>
          <w:sz w:val="22"/>
        </w:rPr>
      </w:pPr>
      <w:hyperlink w:anchor="_Toc4495355" w:history="1">
        <w:r w:rsidR="00872B8A" w:rsidRPr="00872B8A">
          <w:rPr>
            <w:rStyle w:val="Hyperlink"/>
            <w:rFonts w:ascii="Arial" w:hAnsi="Arial"/>
            <w:b/>
            <w:sz w:val="22"/>
          </w:rPr>
          <w:t>XIII.</w:t>
        </w:r>
        <w:r w:rsidR="00872B8A" w:rsidRPr="00872B8A">
          <w:rPr>
            <w:sz w:val="22"/>
          </w:rPr>
          <w:tab/>
        </w:r>
        <w:r w:rsidR="00872B8A" w:rsidRPr="00872B8A">
          <w:rPr>
            <w:rStyle w:val="Hyperlink"/>
            <w:rFonts w:ascii="Arial" w:hAnsi="Arial"/>
            <w:b/>
            <w:sz w:val="22"/>
          </w:rPr>
          <w:t>Underserved Counties</w:t>
        </w:r>
        <w:r w:rsidR="00872B8A" w:rsidRPr="00872B8A">
          <w:rPr>
            <w:webHidden/>
            <w:sz w:val="22"/>
          </w:rPr>
          <w:tab/>
        </w:r>
        <w:r w:rsidR="00872B8A" w:rsidRPr="00872B8A">
          <w:rPr>
            <w:webHidden/>
            <w:sz w:val="22"/>
          </w:rPr>
          <w:fldChar w:fldCharType="begin"/>
        </w:r>
        <w:r w:rsidR="00872B8A" w:rsidRPr="00872B8A">
          <w:rPr>
            <w:webHidden/>
            <w:sz w:val="22"/>
          </w:rPr>
          <w:instrText xml:space="preserve"> PAGEREF _Toc4495355 \h </w:instrText>
        </w:r>
        <w:r w:rsidR="00872B8A" w:rsidRPr="00872B8A">
          <w:rPr>
            <w:webHidden/>
            <w:sz w:val="22"/>
          </w:rPr>
        </w:r>
        <w:r w:rsidR="00872B8A" w:rsidRPr="00872B8A">
          <w:rPr>
            <w:webHidden/>
            <w:sz w:val="22"/>
          </w:rPr>
          <w:fldChar w:fldCharType="separate"/>
        </w:r>
        <w:r w:rsidR="008F4C2A">
          <w:rPr>
            <w:webHidden/>
            <w:sz w:val="22"/>
          </w:rPr>
          <w:t>25</w:t>
        </w:r>
        <w:r w:rsidR="00872B8A" w:rsidRPr="00872B8A">
          <w:rPr>
            <w:webHidden/>
            <w:sz w:val="22"/>
          </w:rPr>
          <w:fldChar w:fldCharType="end"/>
        </w:r>
      </w:hyperlink>
    </w:p>
    <w:p w14:paraId="5986F702" w14:textId="5180D4CA" w:rsidR="00872B8A" w:rsidRPr="00872B8A" w:rsidRDefault="00327F29">
      <w:pPr>
        <w:pStyle w:val="TOC3"/>
        <w:rPr>
          <w:rFonts w:eastAsiaTheme="minorEastAsia"/>
          <w:iCs w:val="0"/>
          <w:sz w:val="22"/>
          <w:szCs w:val="22"/>
        </w:rPr>
      </w:pPr>
      <w:hyperlink w:anchor="_Toc4495356" w:history="1">
        <w:r w:rsidR="00872B8A" w:rsidRPr="00872B8A">
          <w:rPr>
            <w:rStyle w:val="Hyperlink"/>
            <w:rFonts w:ascii="Arial" w:hAnsi="Arial"/>
            <w:b/>
            <w:sz w:val="22"/>
            <w:szCs w:val="22"/>
          </w:rPr>
          <w:t>ACRONYMS</w:t>
        </w:r>
        <w:r w:rsidR="00872B8A" w:rsidRPr="00872B8A">
          <w:rPr>
            <w:webHidden/>
            <w:sz w:val="22"/>
            <w:szCs w:val="22"/>
          </w:rPr>
          <w:tab/>
        </w:r>
        <w:r w:rsidR="00872B8A" w:rsidRPr="00872B8A">
          <w:rPr>
            <w:webHidden/>
            <w:sz w:val="22"/>
            <w:szCs w:val="22"/>
          </w:rPr>
          <w:fldChar w:fldCharType="begin"/>
        </w:r>
        <w:r w:rsidR="00872B8A" w:rsidRPr="00872B8A">
          <w:rPr>
            <w:webHidden/>
            <w:sz w:val="22"/>
            <w:szCs w:val="22"/>
          </w:rPr>
          <w:instrText xml:space="preserve"> PAGEREF _Toc4495356 \h </w:instrText>
        </w:r>
        <w:r w:rsidR="00872B8A" w:rsidRPr="00872B8A">
          <w:rPr>
            <w:webHidden/>
            <w:sz w:val="22"/>
            <w:szCs w:val="22"/>
          </w:rPr>
        </w:r>
        <w:r w:rsidR="00872B8A" w:rsidRPr="00872B8A">
          <w:rPr>
            <w:webHidden/>
            <w:sz w:val="22"/>
            <w:szCs w:val="22"/>
          </w:rPr>
          <w:fldChar w:fldCharType="separate"/>
        </w:r>
        <w:r w:rsidR="008F4C2A">
          <w:rPr>
            <w:webHidden/>
            <w:sz w:val="22"/>
            <w:szCs w:val="22"/>
          </w:rPr>
          <w:t>26</w:t>
        </w:r>
        <w:r w:rsidR="00872B8A" w:rsidRPr="00872B8A">
          <w:rPr>
            <w:webHidden/>
            <w:sz w:val="22"/>
            <w:szCs w:val="22"/>
          </w:rPr>
          <w:fldChar w:fldCharType="end"/>
        </w:r>
      </w:hyperlink>
    </w:p>
    <w:p w14:paraId="29BEDBB9" w14:textId="284BC4A3" w:rsidR="00872B8A" w:rsidRPr="00872B8A" w:rsidRDefault="00327F29">
      <w:pPr>
        <w:pStyle w:val="TOC3"/>
        <w:rPr>
          <w:rFonts w:eastAsiaTheme="minorEastAsia"/>
          <w:iCs w:val="0"/>
          <w:sz w:val="22"/>
          <w:szCs w:val="22"/>
        </w:rPr>
      </w:pPr>
      <w:hyperlink w:anchor="_Toc4495357" w:history="1">
        <w:r w:rsidR="00872B8A" w:rsidRPr="00872B8A">
          <w:rPr>
            <w:rStyle w:val="Hyperlink"/>
            <w:rFonts w:ascii="Arial" w:hAnsi="Arial"/>
            <w:b/>
            <w:sz w:val="22"/>
            <w:szCs w:val="22"/>
          </w:rPr>
          <w:t>GLOSSARY</w:t>
        </w:r>
        <w:r w:rsidR="00872B8A" w:rsidRPr="00872B8A">
          <w:rPr>
            <w:webHidden/>
            <w:sz w:val="22"/>
            <w:szCs w:val="22"/>
          </w:rPr>
          <w:tab/>
        </w:r>
        <w:r w:rsidR="00872B8A" w:rsidRPr="00872B8A">
          <w:rPr>
            <w:webHidden/>
            <w:sz w:val="22"/>
            <w:szCs w:val="22"/>
          </w:rPr>
          <w:fldChar w:fldCharType="begin"/>
        </w:r>
        <w:r w:rsidR="00872B8A" w:rsidRPr="00872B8A">
          <w:rPr>
            <w:webHidden/>
            <w:sz w:val="22"/>
            <w:szCs w:val="22"/>
          </w:rPr>
          <w:instrText xml:space="preserve"> PAGEREF _Toc4495357 \h </w:instrText>
        </w:r>
        <w:r w:rsidR="00872B8A" w:rsidRPr="00872B8A">
          <w:rPr>
            <w:webHidden/>
            <w:sz w:val="22"/>
            <w:szCs w:val="22"/>
          </w:rPr>
        </w:r>
        <w:r w:rsidR="00872B8A" w:rsidRPr="00872B8A">
          <w:rPr>
            <w:webHidden/>
            <w:sz w:val="22"/>
            <w:szCs w:val="22"/>
          </w:rPr>
          <w:fldChar w:fldCharType="separate"/>
        </w:r>
        <w:r w:rsidR="008F4C2A">
          <w:rPr>
            <w:webHidden/>
            <w:sz w:val="22"/>
            <w:szCs w:val="22"/>
          </w:rPr>
          <w:t>26</w:t>
        </w:r>
        <w:r w:rsidR="00872B8A" w:rsidRPr="00872B8A">
          <w:rPr>
            <w:webHidden/>
            <w:sz w:val="22"/>
            <w:szCs w:val="22"/>
          </w:rPr>
          <w:fldChar w:fldCharType="end"/>
        </w:r>
      </w:hyperlink>
    </w:p>
    <w:p w14:paraId="1A001370" w14:textId="4DD92AD4" w:rsidR="00872B8A" w:rsidRPr="00872B8A" w:rsidRDefault="00327F29">
      <w:pPr>
        <w:pStyle w:val="TOC3"/>
        <w:rPr>
          <w:rFonts w:eastAsiaTheme="minorEastAsia"/>
          <w:iCs w:val="0"/>
          <w:sz w:val="22"/>
          <w:szCs w:val="22"/>
        </w:rPr>
      </w:pPr>
      <w:hyperlink w:anchor="_Toc4495358" w:history="1">
        <w:r w:rsidR="00872B8A" w:rsidRPr="00872B8A">
          <w:rPr>
            <w:rStyle w:val="Hyperlink"/>
            <w:rFonts w:ascii="Arial" w:hAnsi="Arial"/>
            <w:b/>
            <w:sz w:val="22"/>
            <w:szCs w:val="22"/>
          </w:rPr>
          <w:t>APPENDIX A: REPORTED DEMAND AND ENERGY REDUCTION BY COUNTY</w:t>
        </w:r>
        <w:r w:rsidR="00872B8A" w:rsidRPr="00872B8A">
          <w:rPr>
            <w:webHidden/>
            <w:sz w:val="22"/>
            <w:szCs w:val="22"/>
          </w:rPr>
          <w:tab/>
        </w:r>
        <w:r w:rsidR="00945246">
          <w:rPr>
            <w:webHidden/>
            <w:sz w:val="22"/>
            <w:szCs w:val="22"/>
          </w:rPr>
          <w:t>A-</w:t>
        </w:r>
        <w:r w:rsidR="00872B8A" w:rsidRPr="00872B8A">
          <w:rPr>
            <w:webHidden/>
            <w:sz w:val="22"/>
            <w:szCs w:val="22"/>
          </w:rPr>
          <w:fldChar w:fldCharType="begin"/>
        </w:r>
        <w:r w:rsidR="00872B8A" w:rsidRPr="00872B8A">
          <w:rPr>
            <w:webHidden/>
            <w:sz w:val="22"/>
            <w:szCs w:val="22"/>
          </w:rPr>
          <w:instrText xml:space="preserve"> PAGEREF _Toc4495358 \h </w:instrText>
        </w:r>
        <w:r w:rsidR="00872B8A" w:rsidRPr="00872B8A">
          <w:rPr>
            <w:webHidden/>
            <w:sz w:val="22"/>
            <w:szCs w:val="22"/>
          </w:rPr>
        </w:r>
        <w:r w:rsidR="00872B8A" w:rsidRPr="00872B8A">
          <w:rPr>
            <w:webHidden/>
            <w:sz w:val="22"/>
            <w:szCs w:val="22"/>
          </w:rPr>
          <w:fldChar w:fldCharType="separate"/>
        </w:r>
        <w:r w:rsidR="008F4C2A">
          <w:rPr>
            <w:webHidden/>
            <w:sz w:val="22"/>
            <w:szCs w:val="22"/>
          </w:rPr>
          <w:t>1</w:t>
        </w:r>
        <w:r w:rsidR="00872B8A" w:rsidRPr="00872B8A">
          <w:rPr>
            <w:webHidden/>
            <w:sz w:val="22"/>
            <w:szCs w:val="22"/>
          </w:rPr>
          <w:fldChar w:fldCharType="end"/>
        </w:r>
      </w:hyperlink>
    </w:p>
    <w:p w14:paraId="1F2EB74C" w14:textId="04C53828" w:rsidR="005D20FA" w:rsidRDefault="005D20FA" w:rsidP="005D20FA">
      <w:pPr>
        <w:spacing w:after="0" w:line="240" w:lineRule="auto"/>
        <w:rPr>
          <w:rFonts w:ascii="Arial" w:eastAsia="Times New Roman" w:hAnsi="Arial" w:cs="Arial"/>
          <w:b/>
          <w:sz w:val="24"/>
          <w:szCs w:val="24"/>
        </w:rPr>
      </w:pPr>
      <w:r w:rsidRPr="00872B8A">
        <w:rPr>
          <w:rFonts w:ascii="Arial" w:eastAsia="Times New Roman" w:hAnsi="Arial" w:cs="Arial"/>
          <w:b/>
        </w:rPr>
        <w:fldChar w:fldCharType="end"/>
      </w:r>
    </w:p>
    <w:p w14:paraId="1038B856" w14:textId="77777777" w:rsidR="00C3766B" w:rsidRPr="0001376F" w:rsidRDefault="00C3766B" w:rsidP="005D20FA">
      <w:pPr>
        <w:spacing w:after="0" w:line="240" w:lineRule="auto"/>
        <w:rPr>
          <w:rFonts w:ascii="Arial" w:eastAsia="Times New Roman" w:hAnsi="Arial" w:cs="Arial"/>
          <w:b/>
          <w:sz w:val="24"/>
          <w:szCs w:val="24"/>
        </w:rPr>
      </w:pPr>
    </w:p>
    <w:p w14:paraId="04D28DB8" w14:textId="788F2EF4" w:rsidR="0001376F" w:rsidRPr="0001376F" w:rsidRDefault="0001376F" w:rsidP="00A20BF6">
      <w:pPr>
        <w:tabs>
          <w:tab w:val="left" w:pos="540"/>
          <w:tab w:val="right" w:leader="dot" w:pos="9540"/>
        </w:tabs>
        <w:spacing w:before="120" w:after="120" w:line="240" w:lineRule="auto"/>
        <w:ind w:left="540" w:right="648" w:hanging="540"/>
        <w:rPr>
          <w:rFonts w:ascii="Arial" w:eastAsia="Times New Roman" w:hAnsi="Arial" w:cs="Arial"/>
          <w:b/>
          <w:bCs/>
          <w:caps/>
          <w:noProof/>
          <w:sz w:val="24"/>
          <w:szCs w:val="24"/>
        </w:rPr>
        <w:sectPr w:rsidR="0001376F" w:rsidRPr="0001376F" w:rsidSect="00DE5193">
          <w:footerReference w:type="first" r:id="rId11"/>
          <w:pgSz w:w="12240" w:h="15840"/>
          <w:pgMar w:top="1296" w:right="1152" w:bottom="1152" w:left="1440" w:header="720" w:footer="720" w:gutter="0"/>
          <w:pgNumType w:fmt="lowerRoman" w:start="1"/>
          <w:cols w:space="720"/>
          <w:titlePg/>
        </w:sectPr>
      </w:pPr>
    </w:p>
    <w:p w14:paraId="7B4D1595" w14:textId="40D2844C" w:rsidR="000E7AB1" w:rsidRPr="005D20FA" w:rsidRDefault="000E7AB1" w:rsidP="00F47979">
      <w:pPr>
        <w:pStyle w:val="Heading3"/>
      </w:pPr>
      <w:bookmarkStart w:id="1" w:name="_Toc4495330"/>
      <w:r w:rsidRPr="000E7AB1">
        <w:lastRenderedPageBreak/>
        <w:t>INTRODUCTION</w:t>
      </w:r>
      <w:bookmarkEnd w:id="1"/>
    </w:p>
    <w:p w14:paraId="14B05AC5" w14:textId="77777777" w:rsidR="000E7AB1" w:rsidRDefault="000E7AB1" w:rsidP="0001376F">
      <w:pPr>
        <w:spacing w:after="0" w:line="240" w:lineRule="auto"/>
        <w:jc w:val="both"/>
        <w:rPr>
          <w:rFonts w:ascii="Arial" w:eastAsia="Times New Roman" w:hAnsi="Arial" w:cs="Arial"/>
          <w:szCs w:val="24"/>
        </w:rPr>
      </w:pPr>
    </w:p>
    <w:p w14:paraId="392F7CD5" w14:textId="4B2398E0"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El Paso Electric Company (EPE or </w:t>
      </w:r>
      <w:r w:rsidR="00F75719">
        <w:rPr>
          <w:rFonts w:ascii="Arial" w:eastAsia="Times New Roman" w:hAnsi="Arial" w:cs="Arial"/>
          <w:szCs w:val="24"/>
        </w:rPr>
        <w:t xml:space="preserve">the </w:t>
      </w:r>
      <w:r w:rsidRPr="0001376F">
        <w:rPr>
          <w:rFonts w:ascii="Arial" w:eastAsia="Times New Roman" w:hAnsi="Arial" w:cs="Arial"/>
          <w:szCs w:val="24"/>
        </w:rPr>
        <w:t xml:space="preserve">Company) presents this Energy Efficiency Plan and Report (EEPR) to comply with </w:t>
      </w:r>
      <w:r w:rsidR="007C1A6E">
        <w:rPr>
          <w:rFonts w:ascii="Arial" w:eastAsia="Times New Roman" w:hAnsi="Arial" w:cs="Arial"/>
          <w:szCs w:val="24"/>
        </w:rPr>
        <w:t xml:space="preserve">the recently revised </w:t>
      </w:r>
      <w:r w:rsidRPr="0001376F">
        <w:rPr>
          <w:rFonts w:ascii="Arial" w:eastAsia="Times New Roman" w:hAnsi="Arial" w:cs="Arial"/>
          <w:szCs w:val="24"/>
        </w:rPr>
        <w:t>16 Tex</w:t>
      </w:r>
      <w:r w:rsidR="00CA7307">
        <w:rPr>
          <w:rFonts w:ascii="Arial" w:eastAsia="Times New Roman" w:hAnsi="Arial" w:cs="Arial"/>
          <w:szCs w:val="24"/>
        </w:rPr>
        <w:t>.</w:t>
      </w:r>
      <w:r w:rsidRPr="0001376F">
        <w:rPr>
          <w:rFonts w:ascii="Arial" w:eastAsia="Times New Roman" w:hAnsi="Arial" w:cs="Arial"/>
          <w:szCs w:val="24"/>
        </w:rPr>
        <w:t xml:space="preserve"> Admin</w:t>
      </w:r>
      <w:r w:rsidR="00CA7307">
        <w:rPr>
          <w:rFonts w:ascii="Arial" w:eastAsia="Times New Roman" w:hAnsi="Arial" w:cs="Arial"/>
          <w:szCs w:val="24"/>
        </w:rPr>
        <w:t>.</w:t>
      </w:r>
      <w:r w:rsidRPr="0001376F">
        <w:rPr>
          <w:rFonts w:ascii="Arial" w:eastAsia="Times New Roman" w:hAnsi="Arial" w:cs="Arial"/>
          <w:szCs w:val="24"/>
        </w:rPr>
        <w:t xml:space="preserve"> Code</w:t>
      </w:r>
      <w:r w:rsidR="00F75719">
        <w:rPr>
          <w:rFonts w:ascii="Arial" w:eastAsia="Times New Roman" w:hAnsi="Arial" w:cs="Arial"/>
          <w:szCs w:val="24"/>
        </w:rPr>
        <w:t xml:space="preserve"> </w:t>
      </w:r>
      <w:r w:rsidR="00F75719" w:rsidRPr="0001376F">
        <w:rPr>
          <w:rFonts w:ascii="Arial" w:eastAsia="Times New Roman" w:hAnsi="Arial" w:cs="Arial"/>
          <w:szCs w:val="24"/>
        </w:rPr>
        <w:t>(TAC)</w:t>
      </w:r>
      <w:r w:rsidR="00F75719">
        <w:rPr>
          <w:rFonts w:ascii="Arial" w:eastAsia="Times New Roman" w:hAnsi="Arial" w:cs="Arial"/>
          <w:szCs w:val="24"/>
        </w:rPr>
        <w:t xml:space="preserve"> </w:t>
      </w:r>
      <w:r w:rsidRPr="0001376F">
        <w:rPr>
          <w:rFonts w:ascii="Arial" w:eastAsia="Times New Roman" w:hAnsi="Arial" w:cs="Arial"/>
          <w:szCs w:val="24"/>
        </w:rPr>
        <w:t>§25.181 and §25.183, which are the sections of the Energy Efficiency Rule (EE Rule) implementing the Public Utility Regulatory Act (PURA) §39.905. As mandated by this section of PURA, 16 TAC §25.181(e)(1) states that each investor</w:t>
      </w:r>
      <w:r w:rsidR="00F75719">
        <w:rPr>
          <w:rFonts w:ascii="Arial" w:eastAsia="Times New Roman" w:hAnsi="Arial" w:cs="Arial"/>
          <w:szCs w:val="24"/>
        </w:rPr>
        <w:t>-</w:t>
      </w:r>
      <w:r w:rsidRPr="0001376F">
        <w:rPr>
          <w:rFonts w:ascii="Arial" w:eastAsia="Times New Roman" w:hAnsi="Arial" w:cs="Arial"/>
          <w:szCs w:val="24"/>
        </w:rPr>
        <w:t xml:space="preserve">owned electric utility must achieve the following minimum demand reduction goals through market-based </w:t>
      </w:r>
      <w:r w:rsidR="00EC6ADC">
        <w:rPr>
          <w:rFonts w:ascii="Arial" w:eastAsia="Times New Roman" w:hAnsi="Arial" w:cs="Arial"/>
          <w:szCs w:val="24"/>
        </w:rPr>
        <w:t>S</w:t>
      </w:r>
      <w:r w:rsidRPr="0001376F">
        <w:rPr>
          <w:rFonts w:ascii="Arial" w:eastAsia="Times New Roman" w:hAnsi="Arial" w:cs="Arial"/>
          <w:szCs w:val="24"/>
        </w:rPr>
        <w:t xml:space="preserve">tandard </w:t>
      </w:r>
      <w:r w:rsidR="00EC6ADC">
        <w:rPr>
          <w:rFonts w:ascii="Arial" w:eastAsia="Times New Roman" w:hAnsi="Arial" w:cs="Arial"/>
          <w:szCs w:val="24"/>
        </w:rPr>
        <w:t>O</w:t>
      </w:r>
      <w:r w:rsidRPr="0001376F">
        <w:rPr>
          <w:rFonts w:ascii="Arial" w:eastAsia="Times New Roman" w:hAnsi="Arial" w:cs="Arial"/>
          <w:szCs w:val="24"/>
        </w:rPr>
        <w:t xml:space="preserve">ffer </w:t>
      </w:r>
      <w:r w:rsidR="00EC6ADC">
        <w:rPr>
          <w:rFonts w:ascii="Arial" w:eastAsia="Times New Roman" w:hAnsi="Arial" w:cs="Arial"/>
          <w:szCs w:val="24"/>
        </w:rPr>
        <w:t>P</w:t>
      </w:r>
      <w:r w:rsidRPr="0001376F">
        <w:rPr>
          <w:rFonts w:ascii="Arial" w:eastAsia="Times New Roman" w:hAnsi="Arial" w:cs="Arial"/>
          <w:szCs w:val="24"/>
        </w:rPr>
        <w:t xml:space="preserve">rograms (SOPs), targeted </w:t>
      </w:r>
      <w:r w:rsidR="00EC6ADC">
        <w:rPr>
          <w:rFonts w:ascii="Arial" w:eastAsia="Times New Roman" w:hAnsi="Arial" w:cs="Arial"/>
          <w:szCs w:val="24"/>
        </w:rPr>
        <w:t>M</w:t>
      </w:r>
      <w:r w:rsidRPr="0001376F">
        <w:rPr>
          <w:rFonts w:ascii="Arial" w:eastAsia="Times New Roman" w:hAnsi="Arial" w:cs="Arial"/>
          <w:szCs w:val="24"/>
        </w:rPr>
        <w:t xml:space="preserve">arket </w:t>
      </w:r>
      <w:r w:rsidR="00EC6ADC">
        <w:rPr>
          <w:rFonts w:ascii="Arial" w:eastAsia="Times New Roman" w:hAnsi="Arial" w:cs="Arial"/>
          <w:szCs w:val="24"/>
        </w:rPr>
        <w:t>Tr</w:t>
      </w:r>
      <w:r w:rsidRPr="0001376F">
        <w:rPr>
          <w:rFonts w:ascii="Arial" w:eastAsia="Times New Roman" w:hAnsi="Arial" w:cs="Arial"/>
          <w:szCs w:val="24"/>
        </w:rPr>
        <w:t xml:space="preserve">ansformation </w:t>
      </w:r>
      <w:r w:rsidR="00EC6ADC">
        <w:rPr>
          <w:rFonts w:ascii="Arial" w:eastAsia="Times New Roman" w:hAnsi="Arial" w:cs="Arial"/>
          <w:szCs w:val="24"/>
        </w:rPr>
        <w:t>P</w:t>
      </w:r>
      <w:r w:rsidRPr="0001376F">
        <w:rPr>
          <w:rFonts w:ascii="Arial" w:eastAsia="Times New Roman" w:hAnsi="Arial" w:cs="Arial"/>
          <w:szCs w:val="24"/>
        </w:rPr>
        <w:t>rograms (MTPs) or utility self-delivered programs:</w:t>
      </w:r>
    </w:p>
    <w:p w14:paraId="6DD4C0E2" w14:textId="77777777" w:rsidR="0001376F" w:rsidRPr="0001376F" w:rsidRDefault="0001376F" w:rsidP="0001376F">
      <w:pPr>
        <w:spacing w:after="0" w:line="240" w:lineRule="auto"/>
        <w:jc w:val="both"/>
        <w:rPr>
          <w:rFonts w:ascii="Arial" w:eastAsia="Times New Roman" w:hAnsi="Arial" w:cs="Arial"/>
          <w:szCs w:val="24"/>
        </w:rPr>
      </w:pPr>
    </w:p>
    <w:p w14:paraId="15F87F36" w14:textId="77777777" w:rsidR="0001376F" w:rsidRPr="0001376F" w:rsidRDefault="0001376F" w:rsidP="00CD5D34">
      <w:pPr>
        <w:spacing w:after="0" w:line="240" w:lineRule="auto"/>
        <w:ind w:left="1800" w:hanging="1440"/>
        <w:jc w:val="both"/>
        <w:rPr>
          <w:rFonts w:ascii="Arial" w:eastAsia="Times New Roman" w:hAnsi="Arial" w:cs="Arial"/>
        </w:rPr>
      </w:pPr>
      <w:r w:rsidRPr="0001376F">
        <w:rPr>
          <w:rFonts w:ascii="Arial" w:eastAsia="Times New Roman" w:hAnsi="Arial" w:cs="Arial"/>
        </w:rPr>
        <w:t>§25.181(e)(1)</w:t>
      </w:r>
      <w:r w:rsidRPr="0001376F">
        <w:rPr>
          <w:rFonts w:ascii="Arial" w:eastAsia="Times New Roman" w:hAnsi="Arial" w:cs="Arial"/>
        </w:rPr>
        <w:tab/>
        <w:t>An electric utility shall administer a portfolio of energy efficiency programs to acquire, at a minimum, the following:</w:t>
      </w:r>
    </w:p>
    <w:p w14:paraId="7934FDAD" w14:textId="77777777" w:rsidR="0001376F" w:rsidRPr="0001376F" w:rsidRDefault="0001376F" w:rsidP="0001376F">
      <w:pPr>
        <w:spacing w:after="0" w:line="240" w:lineRule="auto"/>
        <w:ind w:left="1440" w:hanging="720"/>
        <w:jc w:val="both"/>
        <w:rPr>
          <w:rFonts w:ascii="Arial" w:eastAsia="Times New Roman" w:hAnsi="Arial" w:cs="Arial"/>
        </w:rPr>
      </w:pPr>
    </w:p>
    <w:p w14:paraId="1A078BFD" w14:textId="727C8FE2" w:rsidR="0001376F" w:rsidRPr="0001376F" w:rsidRDefault="0001376F" w:rsidP="00CD5D34">
      <w:pPr>
        <w:spacing w:after="0" w:line="240" w:lineRule="auto"/>
        <w:ind w:left="2340" w:hanging="540"/>
        <w:jc w:val="both"/>
        <w:rPr>
          <w:rFonts w:ascii="Arial" w:eastAsia="Times New Roman" w:hAnsi="Arial" w:cs="Arial"/>
        </w:rPr>
      </w:pPr>
      <w:r w:rsidRPr="0001376F">
        <w:rPr>
          <w:rFonts w:ascii="Arial" w:eastAsia="Times New Roman" w:hAnsi="Arial" w:cs="Arial"/>
        </w:rPr>
        <w:t>(</w:t>
      </w:r>
      <w:r w:rsidR="00572495">
        <w:rPr>
          <w:rFonts w:ascii="Arial" w:eastAsia="Times New Roman" w:hAnsi="Arial" w:cs="Arial"/>
        </w:rPr>
        <w:t>A</w:t>
      </w:r>
      <w:r w:rsidRPr="0001376F">
        <w:rPr>
          <w:rFonts w:ascii="Arial" w:eastAsia="Times New Roman" w:hAnsi="Arial" w:cs="Arial"/>
        </w:rPr>
        <w:t>)</w:t>
      </w:r>
      <w:r w:rsidRPr="0001376F">
        <w:rPr>
          <w:rFonts w:ascii="Arial" w:eastAsia="Times New Roman" w:hAnsi="Arial" w:cs="Arial"/>
        </w:rPr>
        <w:tab/>
        <w:t>Beginning with the 2013 program year, until the trigger described in subparagraph (</w:t>
      </w:r>
      <w:r w:rsidR="00572495">
        <w:rPr>
          <w:rFonts w:ascii="Arial" w:eastAsia="Times New Roman" w:hAnsi="Arial" w:cs="Arial"/>
        </w:rPr>
        <w:t>B</w:t>
      </w:r>
      <w:r w:rsidRPr="0001376F">
        <w:rPr>
          <w:rFonts w:ascii="Arial" w:eastAsia="Times New Roman" w:hAnsi="Arial" w:cs="Arial"/>
        </w:rPr>
        <w:t>) of this paragraph is reached, the utility shall acquire a 30% reduction of its annual growth in demand of residential and commercial customers.</w:t>
      </w:r>
    </w:p>
    <w:p w14:paraId="2E92344A" w14:textId="77777777" w:rsidR="0001376F" w:rsidRPr="0001376F" w:rsidRDefault="0001376F" w:rsidP="00CD5D34">
      <w:pPr>
        <w:spacing w:after="0" w:line="240" w:lineRule="auto"/>
        <w:ind w:left="2340" w:hanging="540"/>
        <w:jc w:val="both"/>
        <w:rPr>
          <w:rFonts w:ascii="Arial" w:eastAsia="Times New Roman" w:hAnsi="Arial" w:cs="Arial"/>
        </w:rPr>
      </w:pPr>
    </w:p>
    <w:p w14:paraId="39ECCA62" w14:textId="44D8AA82" w:rsidR="0001376F" w:rsidRPr="0001376F" w:rsidRDefault="0001376F" w:rsidP="00CD5D34">
      <w:pPr>
        <w:spacing w:after="0" w:line="240" w:lineRule="auto"/>
        <w:ind w:left="2340" w:hanging="540"/>
        <w:jc w:val="both"/>
        <w:rPr>
          <w:rFonts w:ascii="Arial" w:eastAsia="Times New Roman" w:hAnsi="Arial" w:cs="Arial"/>
        </w:rPr>
      </w:pPr>
      <w:r w:rsidRPr="0001376F">
        <w:rPr>
          <w:rFonts w:ascii="Arial" w:eastAsia="Times New Roman" w:hAnsi="Arial" w:cs="Arial"/>
        </w:rPr>
        <w:t>(</w:t>
      </w:r>
      <w:r w:rsidR="00572495">
        <w:rPr>
          <w:rFonts w:ascii="Arial" w:eastAsia="Times New Roman" w:hAnsi="Arial" w:cs="Arial"/>
        </w:rPr>
        <w:t>B</w:t>
      </w:r>
      <w:r w:rsidRPr="0001376F">
        <w:rPr>
          <w:rFonts w:ascii="Arial" w:eastAsia="Times New Roman" w:hAnsi="Arial" w:cs="Arial"/>
        </w:rPr>
        <w:t>)</w:t>
      </w:r>
      <w:r w:rsidRPr="0001376F">
        <w:rPr>
          <w:rFonts w:ascii="Arial" w:eastAsia="Times New Roman" w:hAnsi="Arial" w:cs="Arial"/>
        </w:rPr>
        <w:tab/>
        <w:t>If the demand reduction goal to be acquired by a utility under subparagraph (</w:t>
      </w:r>
      <w:r w:rsidR="00572495">
        <w:rPr>
          <w:rFonts w:ascii="Arial" w:eastAsia="Times New Roman" w:hAnsi="Arial" w:cs="Arial"/>
        </w:rPr>
        <w:t>A</w:t>
      </w:r>
      <w:r w:rsidRPr="0001376F">
        <w:rPr>
          <w:rFonts w:ascii="Arial" w:eastAsia="Times New Roman" w:hAnsi="Arial" w:cs="Arial"/>
        </w:rPr>
        <w:t>) of this paragraph is equivalent to at least four-tenths of 1% of its summer weather-adjusted peak demand for the combined residential and commercial customers for the previous program year, the utility shall meet the energy efficiency goal described in subparagraph (</w:t>
      </w:r>
      <w:r w:rsidR="00572495">
        <w:rPr>
          <w:rFonts w:ascii="Arial" w:eastAsia="Times New Roman" w:hAnsi="Arial" w:cs="Arial"/>
        </w:rPr>
        <w:t>C</w:t>
      </w:r>
      <w:r w:rsidRPr="0001376F">
        <w:rPr>
          <w:rFonts w:ascii="Arial" w:eastAsia="Times New Roman" w:hAnsi="Arial" w:cs="Arial"/>
        </w:rPr>
        <w:t>) of this paragraph for each subsequent program year.</w:t>
      </w:r>
    </w:p>
    <w:p w14:paraId="4C1CE0BA" w14:textId="77777777" w:rsidR="0001376F" w:rsidRPr="0001376F" w:rsidRDefault="0001376F" w:rsidP="00CD5D34">
      <w:pPr>
        <w:spacing w:after="0" w:line="240" w:lineRule="auto"/>
        <w:ind w:left="2340" w:hanging="540"/>
        <w:jc w:val="both"/>
        <w:rPr>
          <w:rFonts w:ascii="Arial" w:eastAsia="Times New Roman" w:hAnsi="Arial" w:cs="Arial"/>
        </w:rPr>
      </w:pPr>
    </w:p>
    <w:p w14:paraId="0AE61238" w14:textId="1BC6BBF4" w:rsidR="0001376F" w:rsidRPr="0001376F" w:rsidRDefault="0001376F" w:rsidP="00CD5D34">
      <w:pPr>
        <w:spacing w:after="0" w:line="240" w:lineRule="auto"/>
        <w:ind w:left="2340" w:hanging="540"/>
        <w:jc w:val="both"/>
        <w:rPr>
          <w:rFonts w:ascii="Arial" w:eastAsia="Times New Roman" w:hAnsi="Arial" w:cs="Arial"/>
        </w:rPr>
      </w:pPr>
      <w:r w:rsidRPr="0001376F">
        <w:rPr>
          <w:rFonts w:ascii="Arial" w:eastAsia="Times New Roman" w:hAnsi="Arial" w:cs="Arial"/>
        </w:rPr>
        <w:t>(</w:t>
      </w:r>
      <w:r w:rsidR="00572495">
        <w:rPr>
          <w:rFonts w:ascii="Arial" w:eastAsia="Times New Roman" w:hAnsi="Arial" w:cs="Arial"/>
        </w:rPr>
        <w:t>C</w:t>
      </w:r>
      <w:r w:rsidRPr="0001376F">
        <w:rPr>
          <w:rFonts w:ascii="Arial" w:eastAsia="Times New Roman" w:hAnsi="Arial" w:cs="Arial"/>
        </w:rPr>
        <w:t>)</w:t>
      </w:r>
      <w:r w:rsidRPr="0001376F">
        <w:rPr>
          <w:rFonts w:ascii="Arial" w:eastAsia="Times New Roman" w:hAnsi="Arial" w:cs="Arial"/>
        </w:rPr>
        <w:tab/>
        <w:t>Once the trigger described in subparagraph (</w:t>
      </w:r>
      <w:r w:rsidR="00572495">
        <w:rPr>
          <w:rFonts w:ascii="Arial" w:eastAsia="Times New Roman" w:hAnsi="Arial" w:cs="Arial"/>
        </w:rPr>
        <w:t>B</w:t>
      </w:r>
      <w:r w:rsidRPr="0001376F">
        <w:rPr>
          <w:rFonts w:ascii="Arial" w:eastAsia="Times New Roman" w:hAnsi="Arial" w:cs="Arial"/>
        </w:rPr>
        <w:t xml:space="preserve">) of this paragraph is reached, the utility shall acquire four-tenths of 1% of its summer weather-adjusted peak demand for the combined residential and commercial customers for the previous program year. </w:t>
      </w:r>
    </w:p>
    <w:p w14:paraId="3755AF3C" w14:textId="77777777" w:rsidR="0001376F" w:rsidRPr="0001376F" w:rsidRDefault="0001376F" w:rsidP="00CD5D34">
      <w:pPr>
        <w:spacing w:after="0" w:line="240" w:lineRule="auto"/>
        <w:ind w:left="2340" w:hanging="540"/>
        <w:jc w:val="both"/>
        <w:rPr>
          <w:rFonts w:ascii="Arial" w:eastAsia="Times New Roman" w:hAnsi="Arial" w:cs="Arial"/>
        </w:rPr>
      </w:pPr>
    </w:p>
    <w:p w14:paraId="6D304FCF" w14:textId="5B687210" w:rsidR="0001376F" w:rsidRPr="0001376F" w:rsidRDefault="0001376F" w:rsidP="00CD5D34">
      <w:pPr>
        <w:spacing w:after="0" w:line="240" w:lineRule="auto"/>
        <w:ind w:left="2340" w:hanging="540"/>
        <w:jc w:val="both"/>
        <w:rPr>
          <w:rFonts w:ascii="Arial" w:eastAsia="Times New Roman" w:hAnsi="Arial" w:cs="Arial"/>
        </w:rPr>
      </w:pPr>
      <w:r w:rsidRPr="0001376F">
        <w:rPr>
          <w:rFonts w:ascii="Arial" w:eastAsia="Times New Roman" w:hAnsi="Arial" w:cs="Arial"/>
        </w:rPr>
        <w:t>(</w:t>
      </w:r>
      <w:r w:rsidR="00572495">
        <w:rPr>
          <w:rFonts w:ascii="Arial" w:eastAsia="Times New Roman" w:hAnsi="Arial" w:cs="Arial"/>
        </w:rPr>
        <w:t>D</w:t>
      </w:r>
      <w:r w:rsidRPr="0001376F">
        <w:rPr>
          <w:rFonts w:ascii="Arial" w:eastAsia="Times New Roman" w:hAnsi="Arial" w:cs="Arial"/>
        </w:rPr>
        <w:t>)</w:t>
      </w:r>
      <w:r w:rsidRPr="0001376F">
        <w:rPr>
          <w:rFonts w:ascii="Arial" w:eastAsia="Times New Roman" w:hAnsi="Arial" w:cs="Arial"/>
        </w:rPr>
        <w:tab/>
        <w:t>Except as adjusted in accordance with subsection (</w:t>
      </w:r>
      <w:r w:rsidR="00572495">
        <w:rPr>
          <w:rFonts w:ascii="Arial" w:eastAsia="Times New Roman" w:hAnsi="Arial" w:cs="Arial"/>
        </w:rPr>
        <w:t>u</w:t>
      </w:r>
      <w:r w:rsidRPr="0001376F">
        <w:rPr>
          <w:rFonts w:ascii="Arial" w:eastAsia="Times New Roman" w:hAnsi="Arial" w:cs="Arial"/>
        </w:rPr>
        <w:t>) of this section, a utility’s demand reduction goal in any year shall not be lower than its goal for the prior year, unless the commission establishes a goal for a utility pursuant to paragraph (2) of this subsection.</w:t>
      </w:r>
    </w:p>
    <w:p w14:paraId="7172AF2F" w14:textId="77777777" w:rsidR="0001376F" w:rsidRPr="0001376F" w:rsidRDefault="0001376F" w:rsidP="0001376F">
      <w:pPr>
        <w:spacing w:after="0" w:line="240" w:lineRule="auto"/>
        <w:jc w:val="both"/>
        <w:rPr>
          <w:rFonts w:ascii="Arial" w:eastAsia="Times New Roman" w:hAnsi="Arial" w:cs="Arial"/>
          <w:szCs w:val="24"/>
        </w:rPr>
      </w:pPr>
    </w:p>
    <w:p w14:paraId="57B788FF"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The EE Rule includes specific requirements related to the implementation of SOPs, MTPs and utility self-delivered programs that control the manner that utilities must administer their portfolio of energy efficiency programs in order to achieve their mandated annual demand reduction goals. EPE's plan is intended to enable it to meet its statutory goals through implementation of energy efficiency programs in a manner that complies with PURA §39.905 and the EE Rule. This EEPR reports EPE’s achievements for 2018 and its projections for 2019 and 2020 as required by the EE Rule. The following section describes the information that is contained in each of the subsequent sections and appendix.</w:t>
      </w:r>
    </w:p>
    <w:p w14:paraId="370F8045" w14:textId="77777777" w:rsidR="0001376F" w:rsidRPr="0001376F" w:rsidRDefault="0001376F" w:rsidP="0001376F">
      <w:pPr>
        <w:spacing w:after="0" w:line="240" w:lineRule="auto"/>
        <w:jc w:val="both"/>
        <w:rPr>
          <w:rFonts w:ascii="Arial" w:eastAsia="Times New Roman" w:hAnsi="Arial" w:cs="Arial"/>
          <w:szCs w:val="24"/>
        </w:rPr>
      </w:pPr>
    </w:p>
    <w:p w14:paraId="373A55CA" w14:textId="77777777" w:rsidR="00676D77" w:rsidRDefault="00676D77">
      <w:pPr>
        <w:rPr>
          <w:rFonts w:ascii="Arial" w:eastAsia="Times New Roman" w:hAnsi="Arial" w:cs="Times New Roman"/>
          <w:b/>
          <w:sz w:val="28"/>
          <w:szCs w:val="24"/>
        </w:rPr>
      </w:pPr>
      <w:r>
        <w:br w:type="page"/>
      </w:r>
    </w:p>
    <w:p w14:paraId="68B8A48A" w14:textId="3E53FDBF" w:rsidR="0001376F" w:rsidRPr="00A31893" w:rsidRDefault="005D20FA" w:rsidP="00F47979">
      <w:pPr>
        <w:pStyle w:val="Heading3"/>
      </w:pPr>
      <w:bookmarkStart w:id="2" w:name="_Toc4495331"/>
      <w:r w:rsidRPr="00A31893">
        <w:lastRenderedPageBreak/>
        <w:t>ENERGY EFFICIENCY PLAN AND REPORT ORGANIZATION</w:t>
      </w:r>
      <w:bookmarkEnd w:id="2"/>
    </w:p>
    <w:p w14:paraId="0E8D3B4C" w14:textId="77777777" w:rsidR="0001376F" w:rsidRPr="0001376F" w:rsidRDefault="0001376F" w:rsidP="0001376F">
      <w:pPr>
        <w:keepNext/>
        <w:keepLines/>
        <w:spacing w:after="0" w:line="240" w:lineRule="auto"/>
        <w:jc w:val="both"/>
        <w:rPr>
          <w:rFonts w:ascii="Arial" w:eastAsia="Times New Roman" w:hAnsi="Arial" w:cs="Arial"/>
          <w:szCs w:val="24"/>
        </w:rPr>
      </w:pPr>
    </w:p>
    <w:p w14:paraId="5B287B12" w14:textId="77777777" w:rsidR="0001376F" w:rsidRPr="0001376F" w:rsidRDefault="0001376F" w:rsidP="0001376F">
      <w:pPr>
        <w:keepNext/>
        <w:keepLines/>
        <w:spacing w:after="0" w:line="240" w:lineRule="auto"/>
        <w:jc w:val="both"/>
        <w:rPr>
          <w:rFonts w:ascii="Arial" w:eastAsia="Times New Roman" w:hAnsi="Arial" w:cs="Arial"/>
          <w:szCs w:val="24"/>
        </w:rPr>
      </w:pPr>
      <w:r w:rsidRPr="0001376F">
        <w:rPr>
          <w:rFonts w:ascii="Arial" w:eastAsia="Times New Roman" w:hAnsi="Arial" w:cs="Arial"/>
          <w:szCs w:val="24"/>
        </w:rPr>
        <w:t>This EEPR consists of the following information:</w:t>
      </w:r>
    </w:p>
    <w:p w14:paraId="3B063EAD" w14:textId="77777777" w:rsidR="0001376F" w:rsidRPr="0001376F" w:rsidRDefault="0001376F" w:rsidP="0001376F">
      <w:pPr>
        <w:keepNext/>
        <w:keepLines/>
        <w:spacing w:after="0" w:line="240" w:lineRule="auto"/>
        <w:ind w:left="360"/>
        <w:jc w:val="both"/>
        <w:rPr>
          <w:rFonts w:ascii="Arial" w:eastAsia="Times New Roman" w:hAnsi="Arial" w:cs="Arial"/>
          <w:szCs w:val="24"/>
        </w:rPr>
      </w:pPr>
    </w:p>
    <w:p w14:paraId="799F4437" w14:textId="77777777" w:rsidR="0001376F" w:rsidRPr="0001376F" w:rsidRDefault="0001376F" w:rsidP="0001376F">
      <w:pPr>
        <w:tabs>
          <w:tab w:val="left" w:pos="360"/>
        </w:tabs>
        <w:spacing w:after="0" w:line="240" w:lineRule="auto"/>
        <w:jc w:val="both"/>
        <w:rPr>
          <w:rFonts w:ascii="Arial" w:eastAsia="Times New Roman" w:hAnsi="Arial" w:cs="Arial"/>
          <w:b/>
          <w:szCs w:val="24"/>
        </w:rPr>
      </w:pPr>
      <w:r w:rsidRPr="0001376F">
        <w:rPr>
          <w:rFonts w:ascii="Arial" w:eastAsia="Times New Roman" w:hAnsi="Arial" w:cs="Arial"/>
          <w:b/>
          <w:szCs w:val="24"/>
        </w:rPr>
        <w:t>Executive Summary</w:t>
      </w:r>
    </w:p>
    <w:p w14:paraId="6E08FC38" w14:textId="77777777" w:rsidR="0001376F" w:rsidRPr="00F75719" w:rsidRDefault="0001376F" w:rsidP="0001376F">
      <w:pPr>
        <w:tabs>
          <w:tab w:val="left" w:pos="360"/>
        </w:tabs>
        <w:spacing w:after="0" w:line="240" w:lineRule="auto"/>
        <w:jc w:val="both"/>
        <w:rPr>
          <w:rFonts w:ascii="Arial" w:eastAsia="Times New Roman" w:hAnsi="Arial" w:cs="Arial"/>
          <w:szCs w:val="24"/>
        </w:rPr>
      </w:pPr>
    </w:p>
    <w:p w14:paraId="69C0F57D"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The Executive Summary highlights EPE's reported achievements for 2018 and EPE's plans for achieving its 2019 and 2020 projected energy efficiency savings.</w:t>
      </w:r>
    </w:p>
    <w:p w14:paraId="2A96B413" w14:textId="77777777" w:rsidR="0001376F" w:rsidRPr="0001376F" w:rsidRDefault="0001376F" w:rsidP="0001376F">
      <w:pPr>
        <w:spacing w:after="0" w:line="240" w:lineRule="auto"/>
        <w:jc w:val="both"/>
        <w:rPr>
          <w:rFonts w:ascii="Arial" w:eastAsia="Times New Roman" w:hAnsi="Arial" w:cs="Arial"/>
          <w:szCs w:val="24"/>
        </w:rPr>
      </w:pPr>
    </w:p>
    <w:p w14:paraId="7286F373" w14:textId="77777777" w:rsidR="0001376F" w:rsidRPr="0001376F" w:rsidRDefault="0001376F" w:rsidP="00F75719">
      <w:pPr>
        <w:spacing w:after="0" w:line="240" w:lineRule="auto"/>
        <w:jc w:val="both"/>
        <w:rPr>
          <w:rFonts w:ascii="Arial" w:eastAsia="Times New Roman" w:hAnsi="Arial" w:cs="Arial"/>
          <w:b/>
          <w:szCs w:val="24"/>
        </w:rPr>
      </w:pPr>
      <w:r w:rsidRPr="0001376F">
        <w:rPr>
          <w:rFonts w:ascii="Arial" w:eastAsia="Times New Roman" w:hAnsi="Arial" w:cs="Arial"/>
          <w:b/>
          <w:szCs w:val="24"/>
        </w:rPr>
        <w:t>Energy Efficiency Plan</w:t>
      </w:r>
    </w:p>
    <w:p w14:paraId="3E36659C" w14:textId="77777777" w:rsidR="0001376F" w:rsidRPr="0001376F" w:rsidRDefault="0001376F" w:rsidP="00F75719">
      <w:pPr>
        <w:tabs>
          <w:tab w:val="left" w:pos="360"/>
        </w:tabs>
        <w:spacing w:after="0" w:line="240" w:lineRule="auto"/>
        <w:jc w:val="both"/>
        <w:rPr>
          <w:rFonts w:ascii="Arial" w:eastAsia="Times New Roman" w:hAnsi="Arial" w:cs="Arial"/>
          <w:b/>
          <w:szCs w:val="24"/>
        </w:rPr>
      </w:pPr>
    </w:p>
    <w:p w14:paraId="47E4DBA0"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 xml:space="preserve">Section I describes EPE's program portfolio. It details how each program will be implemented, discusses related informational and outreach activities, and provides an explanation of any </w:t>
      </w:r>
      <w:r w:rsidR="00B37BB3">
        <w:rPr>
          <w:rFonts w:ascii="Arial" w:eastAsia="Times New Roman" w:hAnsi="Arial" w:cs="Arial"/>
          <w:szCs w:val="24"/>
        </w:rPr>
        <w:t>new or discontinued program(s).</w:t>
      </w:r>
    </w:p>
    <w:p w14:paraId="31CA6DAE"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3DDE7CE9"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II explains EPE's targeted customer classes, specifying the size of each class, and the method for determining those class sizes.</w:t>
      </w:r>
    </w:p>
    <w:p w14:paraId="1B6AC22D"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69A7EF6B"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 xml:space="preserve">Section III presents EPE's goal calculation and projected energy efficiency savings for the prescribed planning period by program for each customer class. </w:t>
      </w:r>
    </w:p>
    <w:p w14:paraId="6A98C91D"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0268574C"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IV describes EPE's proposed energy efficiency budgets for 2019 and 2020 by program for each customer class.</w:t>
      </w:r>
    </w:p>
    <w:p w14:paraId="77E9B873"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5C561CAC" w14:textId="77777777" w:rsidR="0001376F" w:rsidRPr="0001376F" w:rsidRDefault="0001376F" w:rsidP="00F75719">
      <w:pPr>
        <w:spacing w:after="0" w:line="240" w:lineRule="auto"/>
        <w:jc w:val="both"/>
        <w:rPr>
          <w:rFonts w:ascii="Arial" w:eastAsia="Times New Roman" w:hAnsi="Arial" w:cs="Arial"/>
          <w:b/>
          <w:szCs w:val="24"/>
        </w:rPr>
      </w:pPr>
      <w:r w:rsidRPr="0001376F">
        <w:rPr>
          <w:rFonts w:ascii="Arial" w:eastAsia="Times New Roman" w:hAnsi="Arial" w:cs="Arial"/>
          <w:b/>
          <w:szCs w:val="24"/>
        </w:rPr>
        <w:t>Energy Efficiency Report</w:t>
      </w:r>
    </w:p>
    <w:p w14:paraId="6E96DDDB" w14:textId="77777777" w:rsidR="0001376F" w:rsidRPr="0001376F" w:rsidRDefault="0001376F" w:rsidP="00F75719">
      <w:pPr>
        <w:tabs>
          <w:tab w:val="left" w:pos="360"/>
        </w:tabs>
        <w:spacing w:after="0" w:line="240" w:lineRule="auto"/>
        <w:jc w:val="both"/>
        <w:rPr>
          <w:rFonts w:ascii="Arial" w:eastAsia="Times New Roman" w:hAnsi="Arial" w:cs="Arial"/>
          <w:b/>
          <w:szCs w:val="24"/>
        </w:rPr>
      </w:pPr>
    </w:p>
    <w:p w14:paraId="2CC9FF90"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V documents EPE's demand reduction goals for each of the previous five years (2014</w:t>
      </w:r>
      <w:r w:rsidR="00F75719">
        <w:rPr>
          <w:rFonts w:ascii="Arial" w:eastAsia="Times New Roman" w:hAnsi="Arial" w:cs="Arial"/>
          <w:szCs w:val="24"/>
        </w:rPr>
        <w:noBreakHyphen/>
      </w:r>
      <w:r w:rsidRPr="0001376F">
        <w:rPr>
          <w:rFonts w:ascii="Arial" w:eastAsia="Times New Roman" w:hAnsi="Arial" w:cs="Arial"/>
          <w:szCs w:val="24"/>
        </w:rPr>
        <w:t xml:space="preserve">2018) and the actual savings achieved for those years. </w:t>
      </w:r>
    </w:p>
    <w:p w14:paraId="5C5E0B75"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1EEA60AC"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VI compares EPE's projected energy and demand savings to its reported savings by program for calendar years 2017 and 2018.</w:t>
      </w:r>
    </w:p>
    <w:p w14:paraId="208B5FCF"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1DE739F4"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VII details EPE's incentive and administration expenditures for the previous five years (2014-2018) detailed by program for each customer class.</w:t>
      </w:r>
    </w:p>
    <w:p w14:paraId="4AA7107E" w14:textId="77777777" w:rsidR="0001376F" w:rsidRPr="0001376F" w:rsidRDefault="0001376F" w:rsidP="0001376F">
      <w:pPr>
        <w:spacing w:after="0" w:line="240" w:lineRule="auto"/>
        <w:ind w:left="360"/>
        <w:jc w:val="both"/>
        <w:rPr>
          <w:rFonts w:ascii="Arial" w:eastAsia="Times New Roman" w:hAnsi="Arial" w:cs="Arial"/>
          <w:szCs w:val="24"/>
        </w:rPr>
      </w:pPr>
    </w:p>
    <w:p w14:paraId="06309D39"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VIII compares EPE's actual and budgeted program costs for 2018 detailed by program for each customer class. It also provides an explanation of EPE’s administrative costs and any expenditure deviation of more than 10% from the anticipated program budget.</w:t>
      </w:r>
    </w:p>
    <w:p w14:paraId="120C5952"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7ECB4872"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IX describes the results from EPE's MTPs.</w:t>
      </w:r>
    </w:p>
    <w:p w14:paraId="57A73D51"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45E828AA"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X documents EPE's most recent Energy Efficiency Cost Recovery Factor (EECRF).</w:t>
      </w:r>
    </w:p>
    <w:p w14:paraId="766CCC3C"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46E408C4" w14:textId="77777777" w:rsidR="00F75719"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XI reflects EPE’s revenue collection through the 2018 EECRF.</w:t>
      </w:r>
    </w:p>
    <w:p w14:paraId="3531217E" w14:textId="77777777" w:rsidR="0001376F" w:rsidRPr="0001376F" w:rsidRDefault="0001376F" w:rsidP="00F75719">
      <w:pPr>
        <w:tabs>
          <w:tab w:val="left" w:pos="360"/>
        </w:tabs>
        <w:spacing w:after="0" w:line="240" w:lineRule="auto"/>
        <w:rPr>
          <w:rFonts w:ascii="Arial" w:eastAsia="Times New Roman" w:hAnsi="Arial" w:cs="Arial"/>
          <w:szCs w:val="24"/>
        </w:rPr>
      </w:pPr>
    </w:p>
    <w:p w14:paraId="38DEB3E5"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XII details the over/under recovery of EPE’s energy efficiency program costs for 2018.</w:t>
      </w:r>
    </w:p>
    <w:p w14:paraId="52A818DB"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15CE5A09" w14:textId="77777777" w:rsidR="0001376F" w:rsidRPr="0001376F" w:rsidRDefault="0001376F" w:rsidP="00F75719">
      <w:pPr>
        <w:numPr>
          <w:ilvl w:val="0"/>
          <w:numId w:val="19"/>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Section XIII reports the number of customers served and the savings relative to the three counties served by EPE in Texas.</w:t>
      </w:r>
    </w:p>
    <w:p w14:paraId="2860C1E5" w14:textId="77777777" w:rsidR="0001376F" w:rsidRPr="0001376F" w:rsidRDefault="0001376F" w:rsidP="00F75719">
      <w:pPr>
        <w:tabs>
          <w:tab w:val="left" w:pos="360"/>
        </w:tabs>
        <w:spacing w:after="0" w:line="240" w:lineRule="auto"/>
        <w:jc w:val="both"/>
        <w:rPr>
          <w:rFonts w:ascii="Arial" w:eastAsia="Times New Roman" w:hAnsi="Arial" w:cs="Arial"/>
          <w:szCs w:val="24"/>
        </w:rPr>
      </w:pPr>
    </w:p>
    <w:p w14:paraId="19ABB340" w14:textId="77777777" w:rsidR="0001376F" w:rsidRPr="0001376F" w:rsidRDefault="0001376F" w:rsidP="0001376F">
      <w:pPr>
        <w:spacing w:after="0" w:line="240" w:lineRule="auto"/>
        <w:jc w:val="both"/>
        <w:rPr>
          <w:rFonts w:ascii="Arial" w:eastAsia="Times New Roman" w:hAnsi="Arial" w:cs="Arial"/>
          <w:szCs w:val="24"/>
        </w:rPr>
      </w:pPr>
    </w:p>
    <w:p w14:paraId="6B0855D8" w14:textId="77777777" w:rsidR="0001376F" w:rsidRPr="0001376F" w:rsidRDefault="0001376F" w:rsidP="00F75719">
      <w:pPr>
        <w:keepNext/>
        <w:keepLines/>
        <w:spacing w:after="0" w:line="240" w:lineRule="auto"/>
        <w:jc w:val="both"/>
        <w:rPr>
          <w:rFonts w:ascii="Arial" w:eastAsia="Times New Roman" w:hAnsi="Arial" w:cs="Arial"/>
          <w:szCs w:val="24"/>
        </w:rPr>
      </w:pPr>
      <w:r w:rsidRPr="0001376F">
        <w:rPr>
          <w:rFonts w:ascii="Arial" w:eastAsia="Times New Roman" w:hAnsi="Arial" w:cs="Arial"/>
          <w:b/>
          <w:szCs w:val="24"/>
        </w:rPr>
        <w:lastRenderedPageBreak/>
        <w:t xml:space="preserve">Acronyms </w:t>
      </w:r>
      <w:r w:rsidRPr="0001376F">
        <w:rPr>
          <w:rFonts w:ascii="Arial" w:eastAsia="Times New Roman" w:hAnsi="Arial" w:cs="Arial"/>
          <w:szCs w:val="24"/>
        </w:rPr>
        <w:t xml:space="preserve">– </w:t>
      </w:r>
      <w:r w:rsidR="007B1FC5">
        <w:rPr>
          <w:rFonts w:ascii="Arial" w:eastAsia="Times New Roman" w:hAnsi="Arial" w:cs="Arial"/>
          <w:szCs w:val="24"/>
        </w:rPr>
        <w:t>A</w:t>
      </w:r>
      <w:r w:rsidRPr="0001376F">
        <w:rPr>
          <w:rFonts w:ascii="Arial" w:eastAsia="Times New Roman" w:hAnsi="Arial" w:cs="Arial"/>
          <w:szCs w:val="24"/>
        </w:rPr>
        <w:t xml:space="preserve"> list of abbreviations for common terms used within this document.</w:t>
      </w:r>
    </w:p>
    <w:p w14:paraId="39D23721" w14:textId="77777777" w:rsidR="0001376F" w:rsidRPr="0001376F" w:rsidRDefault="0001376F" w:rsidP="00F75719">
      <w:pPr>
        <w:keepNext/>
        <w:keepLines/>
        <w:spacing w:after="0" w:line="240" w:lineRule="auto"/>
        <w:jc w:val="both"/>
        <w:rPr>
          <w:rFonts w:ascii="Arial" w:eastAsia="Times New Roman" w:hAnsi="Arial" w:cs="Arial"/>
          <w:b/>
          <w:szCs w:val="24"/>
        </w:rPr>
      </w:pPr>
    </w:p>
    <w:p w14:paraId="5099C9F9" w14:textId="77777777" w:rsidR="0001376F" w:rsidRPr="0001376F" w:rsidRDefault="0001376F" w:rsidP="00F75719">
      <w:pPr>
        <w:keepNext/>
        <w:keepLines/>
        <w:spacing w:after="0" w:line="240" w:lineRule="auto"/>
        <w:jc w:val="both"/>
        <w:rPr>
          <w:rFonts w:ascii="Arial" w:eastAsia="Times New Roman" w:hAnsi="Arial" w:cs="Arial"/>
          <w:szCs w:val="24"/>
        </w:rPr>
      </w:pPr>
      <w:r w:rsidRPr="0001376F">
        <w:rPr>
          <w:rFonts w:ascii="Arial" w:eastAsia="Times New Roman" w:hAnsi="Arial" w:cs="Arial"/>
          <w:b/>
          <w:szCs w:val="24"/>
        </w:rPr>
        <w:t xml:space="preserve">Appendix A </w:t>
      </w:r>
      <w:r w:rsidRPr="0001376F">
        <w:rPr>
          <w:rFonts w:ascii="Arial" w:eastAsia="Times New Roman" w:hAnsi="Arial" w:cs="Arial"/>
          <w:szCs w:val="24"/>
        </w:rPr>
        <w:t>– Reported kW and kWh savings by county for each program.</w:t>
      </w:r>
    </w:p>
    <w:p w14:paraId="36E63F42" w14:textId="77777777" w:rsidR="0001376F" w:rsidRPr="0001376F" w:rsidRDefault="0001376F" w:rsidP="00F75719">
      <w:pPr>
        <w:keepNext/>
        <w:keepLines/>
        <w:spacing w:after="0" w:line="240" w:lineRule="auto"/>
        <w:jc w:val="both"/>
        <w:rPr>
          <w:rFonts w:ascii="Arial" w:eastAsia="Times New Roman" w:hAnsi="Arial" w:cs="Arial"/>
          <w:szCs w:val="24"/>
        </w:rPr>
      </w:pPr>
    </w:p>
    <w:p w14:paraId="3A158CBC" w14:textId="361C15F9" w:rsidR="0001376F" w:rsidRPr="00A31893" w:rsidRDefault="0001376F" w:rsidP="00F47979">
      <w:pPr>
        <w:pStyle w:val="Heading3"/>
      </w:pPr>
      <w:r w:rsidRPr="0001376F">
        <w:rPr>
          <w:color w:val="FF0000"/>
          <w:spacing w:val="20"/>
          <w:sz w:val="16"/>
          <w:szCs w:val="16"/>
        </w:rPr>
        <w:br w:type="page"/>
      </w:r>
      <w:bookmarkStart w:id="3" w:name="_Toc4495332"/>
      <w:r w:rsidR="005D20FA" w:rsidRPr="00A31893">
        <w:lastRenderedPageBreak/>
        <w:t>EXECUTIVE SUMMARY</w:t>
      </w:r>
      <w:bookmarkEnd w:id="3"/>
    </w:p>
    <w:p w14:paraId="67C4E641" w14:textId="77777777" w:rsidR="0001376F" w:rsidRPr="0001376F" w:rsidRDefault="0001376F" w:rsidP="0001376F">
      <w:pPr>
        <w:spacing w:after="0" w:line="240" w:lineRule="auto"/>
        <w:jc w:val="both"/>
        <w:rPr>
          <w:rFonts w:ascii="Arial" w:eastAsia="Times New Roman" w:hAnsi="Arial" w:cs="Arial"/>
          <w:sz w:val="14"/>
          <w:szCs w:val="24"/>
        </w:rPr>
      </w:pPr>
    </w:p>
    <w:p w14:paraId="07C24347" w14:textId="7519E618" w:rsidR="0001376F" w:rsidRPr="008002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The Energy Efficiency Plan portion of this EEPR details EPE's plan to meet the energy efficiency demand reduction goal for 2019, as established pursuant to 16 TAC §25.181(e)(2). The Final Order of Docket </w:t>
      </w:r>
      <w:r w:rsidRPr="00CA7307">
        <w:rPr>
          <w:rFonts w:ascii="Arial" w:eastAsia="Times New Roman" w:hAnsi="Arial" w:cs="Arial"/>
          <w:szCs w:val="24"/>
        </w:rPr>
        <w:t xml:space="preserve">No. </w:t>
      </w:r>
      <w:r w:rsidR="00FC16DA" w:rsidRPr="00CA7307">
        <w:rPr>
          <w:rFonts w:ascii="Arial" w:eastAsia="Times New Roman" w:hAnsi="Arial" w:cs="Arial"/>
          <w:szCs w:val="24"/>
        </w:rPr>
        <w:t>48332</w:t>
      </w:r>
      <w:r w:rsidRPr="00CA7307">
        <w:rPr>
          <w:rFonts w:ascii="Arial" w:eastAsia="Times New Roman" w:hAnsi="Arial" w:cs="Arial"/>
          <w:szCs w:val="24"/>
          <w:vertAlign w:val="superscript"/>
        </w:rPr>
        <w:footnoteReference w:id="1"/>
      </w:r>
      <w:r w:rsidRPr="00CA7307">
        <w:rPr>
          <w:rFonts w:ascii="Arial" w:eastAsia="Times New Roman" w:hAnsi="Arial" w:cs="Arial"/>
          <w:szCs w:val="24"/>
        </w:rPr>
        <w:t xml:space="preserve"> issued on</w:t>
      </w:r>
      <w:r w:rsidR="00B13EA3" w:rsidRPr="00CA7307">
        <w:rPr>
          <w:rFonts w:ascii="Arial" w:eastAsia="Times New Roman" w:hAnsi="Arial" w:cs="Arial"/>
          <w:szCs w:val="24"/>
        </w:rPr>
        <w:t xml:space="preserve"> </w:t>
      </w:r>
      <w:r w:rsidR="00FC16DA" w:rsidRPr="00CA7307">
        <w:rPr>
          <w:rFonts w:ascii="Arial" w:eastAsia="Times New Roman" w:hAnsi="Arial" w:cs="Arial"/>
          <w:szCs w:val="24"/>
        </w:rPr>
        <w:t>January 17, 2019</w:t>
      </w:r>
      <w:r w:rsidRPr="00CA7307">
        <w:rPr>
          <w:rFonts w:ascii="Arial" w:eastAsia="Times New Roman" w:hAnsi="Arial" w:cs="Arial"/>
          <w:szCs w:val="24"/>
        </w:rPr>
        <w:t>, established the EECRF rates applicable to EPE for 2019. The order also left in place the same demand reduction goal as EPE had in 2018 for the 2019 energy efficiency programs. This goal was 11.16 MW, which is greater than four-tenths of one percent of EPE’s average wea</w:t>
      </w:r>
      <w:r w:rsidRPr="0080026F">
        <w:rPr>
          <w:rFonts w:ascii="Arial" w:eastAsia="Times New Roman" w:hAnsi="Arial" w:cs="Arial"/>
          <w:szCs w:val="24"/>
        </w:rPr>
        <w:t>ther</w:t>
      </w:r>
      <w:r w:rsidRPr="0080026F">
        <w:rPr>
          <w:rFonts w:ascii="Arial" w:eastAsia="Times New Roman" w:hAnsi="Arial" w:cs="Arial"/>
          <w:szCs w:val="24"/>
        </w:rPr>
        <w:noBreakHyphen/>
        <w:t>adjusted peak demand at meter for 2013 through 2017. Since EPE has reached a demand reduction goal of greater than four-tenths of 1 percent of its summer weather-adjusted peak de</w:t>
      </w:r>
      <w:r w:rsidRPr="00CA7307">
        <w:rPr>
          <w:rFonts w:ascii="Arial" w:eastAsia="Times New Roman" w:hAnsi="Arial" w:cs="Arial"/>
          <w:szCs w:val="24"/>
        </w:rPr>
        <w:t>mand in accordance with 16 TAC §25.181(e)(1)(</w:t>
      </w:r>
      <w:r w:rsidR="0080604E" w:rsidRPr="00CA7307">
        <w:rPr>
          <w:rFonts w:ascii="Arial" w:eastAsia="Times New Roman" w:hAnsi="Arial" w:cs="Arial"/>
          <w:szCs w:val="24"/>
        </w:rPr>
        <w:t>D</w:t>
      </w:r>
      <w:r w:rsidRPr="00CA7307">
        <w:rPr>
          <w:rFonts w:ascii="Arial" w:eastAsia="Times New Roman" w:hAnsi="Arial" w:cs="Arial"/>
          <w:szCs w:val="24"/>
        </w:rPr>
        <w:t xml:space="preserve">), EPE’s 2020 demand </w:t>
      </w:r>
      <w:r w:rsidRPr="0080026F">
        <w:rPr>
          <w:rFonts w:ascii="Arial" w:eastAsia="Times New Roman" w:hAnsi="Arial" w:cs="Arial"/>
          <w:szCs w:val="24"/>
        </w:rPr>
        <w:t>reduction goal should remain at 11.16 MW.</w:t>
      </w:r>
    </w:p>
    <w:p w14:paraId="429BB157" w14:textId="77777777" w:rsidR="0001376F" w:rsidRPr="00CA7307" w:rsidRDefault="0001376F" w:rsidP="0001376F">
      <w:pPr>
        <w:spacing w:after="0" w:line="240" w:lineRule="auto"/>
        <w:jc w:val="both"/>
        <w:rPr>
          <w:rFonts w:ascii="Arial" w:eastAsia="Times New Roman" w:hAnsi="Arial" w:cs="Arial"/>
          <w:szCs w:val="24"/>
        </w:rPr>
      </w:pPr>
    </w:p>
    <w:p w14:paraId="69EF396F" w14:textId="33CDD61A" w:rsidR="0001376F" w:rsidRPr="0001376F" w:rsidRDefault="0001376F" w:rsidP="0001376F">
      <w:pPr>
        <w:spacing w:after="0" w:line="240" w:lineRule="auto"/>
        <w:jc w:val="both"/>
        <w:rPr>
          <w:rFonts w:ascii="Arial" w:eastAsia="Times New Roman" w:hAnsi="Arial" w:cs="Arial"/>
          <w:szCs w:val="24"/>
        </w:rPr>
      </w:pPr>
      <w:r w:rsidRPr="00CA7307">
        <w:rPr>
          <w:rFonts w:ascii="Arial" w:eastAsia="Times New Roman" w:hAnsi="Arial" w:cs="Arial"/>
          <w:szCs w:val="24"/>
        </w:rPr>
        <w:t>The Final Order of Docket No.</w:t>
      </w:r>
      <w:r w:rsidR="00891DA2" w:rsidRPr="00CA7307">
        <w:rPr>
          <w:rFonts w:ascii="Arial" w:eastAsia="Times New Roman" w:hAnsi="Arial" w:cs="Arial"/>
          <w:szCs w:val="24"/>
        </w:rPr>
        <w:t xml:space="preserve"> </w:t>
      </w:r>
      <w:r w:rsidR="005B5E4F" w:rsidRPr="00CA7307">
        <w:rPr>
          <w:rFonts w:ascii="Arial" w:eastAsia="Times New Roman" w:hAnsi="Arial" w:cs="Arial"/>
          <w:szCs w:val="24"/>
        </w:rPr>
        <w:t xml:space="preserve">48332 </w:t>
      </w:r>
      <w:r w:rsidRPr="00CA7307">
        <w:rPr>
          <w:rFonts w:ascii="Arial" w:eastAsia="Times New Roman" w:hAnsi="Arial" w:cs="Arial"/>
          <w:szCs w:val="24"/>
        </w:rPr>
        <w:t>also established an energy efficiency program budget for 2019 of $4,394,650.</w:t>
      </w:r>
      <w:r w:rsidRPr="00CA7307">
        <w:rPr>
          <w:rFonts w:ascii="Arial" w:eastAsia="Times New Roman" w:hAnsi="Arial" w:cs="Arial"/>
          <w:szCs w:val="24"/>
          <w:vertAlign w:val="superscript"/>
        </w:rPr>
        <w:footnoteReference w:id="2"/>
      </w:r>
      <w:r w:rsidRPr="00CA7307">
        <w:rPr>
          <w:rFonts w:ascii="Arial" w:eastAsia="Times New Roman" w:hAnsi="Arial" w:cs="Times New Roman"/>
          <w:b/>
          <w:szCs w:val="24"/>
          <w:vertAlign w:val="superscript"/>
        </w:rPr>
        <w:t xml:space="preserve"> </w:t>
      </w:r>
      <w:r w:rsidRPr="00CA7307">
        <w:rPr>
          <w:rFonts w:ascii="Arial" w:eastAsia="Times New Roman" w:hAnsi="Arial" w:cs="Times New Roman"/>
          <w:b/>
          <w:szCs w:val="24"/>
        </w:rPr>
        <w:t xml:space="preserve"> </w:t>
      </w:r>
      <w:r w:rsidRPr="00CA7307">
        <w:rPr>
          <w:rFonts w:ascii="Arial" w:eastAsia="Times New Roman" w:hAnsi="Arial" w:cs="Arial"/>
          <w:szCs w:val="24"/>
        </w:rPr>
        <w:t>The goals, budgets</w:t>
      </w:r>
      <w:r w:rsidR="00991712" w:rsidRPr="00CA7307">
        <w:rPr>
          <w:rFonts w:ascii="Arial" w:eastAsia="Times New Roman" w:hAnsi="Arial" w:cs="Arial"/>
          <w:szCs w:val="24"/>
        </w:rPr>
        <w:t>,</w:t>
      </w:r>
      <w:r w:rsidRPr="00CA7307">
        <w:rPr>
          <w:rFonts w:ascii="Arial" w:eastAsia="Times New Roman" w:hAnsi="Arial" w:cs="Arial"/>
          <w:szCs w:val="24"/>
        </w:rPr>
        <w:t xml:space="preserve"> and implementation plans that are included in this EEPR are influenced subst</w:t>
      </w:r>
      <w:r w:rsidRPr="0001376F">
        <w:rPr>
          <w:rFonts w:ascii="Arial" w:eastAsia="Times New Roman" w:hAnsi="Arial" w:cs="Arial"/>
          <w:szCs w:val="24"/>
        </w:rPr>
        <w:t xml:space="preserve">antially by the requirements of the EE Rule and lessons learned regarding energy efficiency service providers and customer participation in the various energy efficiency programs. A summary of projected goals, savings and budgets is presented in Table 1.  </w:t>
      </w:r>
    </w:p>
    <w:p w14:paraId="197B4792" w14:textId="77777777" w:rsidR="0001376F" w:rsidRPr="0001376F" w:rsidRDefault="0001376F" w:rsidP="0001376F">
      <w:pPr>
        <w:spacing w:after="0" w:line="240" w:lineRule="auto"/>
        <w:jc w:val="both"/>
        <w:rPr>
          <w:rFonts w:ascii="Arial" w:eastAsia="Times New Roman" w:hAnsi="Arial" w:cs="Arial"/>
          <w:szCs w:val="24"/>
        </w:rPr>
      </w:pPr>
    </w:p>
    <w:p w14:paraId="29756343" w14:textId="7585C1AC" w:rsidR="0001376F" w:rsidRDefault="0001376F" w:rsidP="0001376F">
      <w:pPr>
        <w:keepNext/>
        <w:keepLines/>
        <w:tabs>
          <w:tab w:val="left" w:pos="1080"/>
        </w:tabs>
        <w:spacing w:after="60" w:line="240" w:lineRule="auto"/>
        <w:ind w:left="1080" w:hanging="1080"/>
        <w:jc w:val="both"/>
        <w:rPr>
          <w:rFonts w:ascii="Arial" w:eastAsia="Times New Roman" w:hAnsi="Arial" w:cs="Times New Roman"/>
          <w:b/>
          <w:szCs w:val="24"/>
        </w:rPr>
      </w:pPr>
      <w:r w:rsidRPr="0001376F">
        <w:rPr>
          <w:rFonts w:ascii="Arial" w:eastAsia="Times New Roman" w:hAnsi="Arial" w:cs="Times New Roman"/>
          <w:b/>
          <w:szCs w:val="24"/>
        </w:rPr>
        <w:t xml:space="preserve">Table </w:t>
      </w:r>
      <w:r w:rsidRPr="0001376F">
        <w:rPr>
          <w:rFonts w:ascii="Arial" w:eastAsia="Times New Roman" w:hAnsi="Arial" w:cs="Times New Roman"/>
          <w:b/>
          <w:szCs w:val="24"/>
        </w:rPr>
        <w:fldChar w:fldCharType="begin"/>
      </w:r>
      <w:r w:rsidRPr="0001376F">
        <w:rPr>
          <w:rFonts w:ascii="Arial" w:eastAsia="Times New Roman" w:hAnsi="Arial" w:cs="Times New Roman"/>
          <w:b/>
          <w:szCs w:val="24"/>
        </w:rPr>
        <w:instrText xml:space="preserve"> SEQ Table \* ARABIC </w:instrText>
      </w:r>
      <w:r w:rsidRPr="0001376F">
        <w:rPr>
          <w:rFonts w:ascii="Arial" w:eastAsia="Times New Roman" w:hAnsi="Arial" w:cs="Times New Roman"/>
          <w:b/>
          <w:szCs w:val="24"/>
        </w:rPr>
        <w:fldChar w:fldCharType="separate"/>
      </w:r>
      <w:r w:rsidR="008F4C2A">
        <w:rPr>
          <w:rFonts w:ascii="Arial" w:eastAsia="Times New Roman" w:hAnsi="Arial" w:cs="Times New Roman"/>
          <w:b/>
          <w:noProof/>
          <w:szCs w:val="24"/>
        </w:rPr>
        <w:t>1</w:t>
      </w:r>
      <w:r w:rsidRPr="0001376F">
        <w:rPr>
          <w:rFonts w:ascii="Arial" w:eastAsia="Times New Roman" w:hAnsi="Arial" w:cs="Times New Roman"/>
          <w:b/>
          <w:noProof/>
          <w:szCs w:val="24"/>
        </w:rPr>
        <w:fldChar w:fldCharType="end"/>
      </w:r>
      <w:r w:rsidRPr="0001376F">
        <w:rPr>
          <w:rFonts w:ascii="Arial" w:eastAsia="Times New Roman" w:hAnsi="Arial" w:cs="Times New Roman"/>
          <w:b/>
          <w:szCs w:val="24"/>
        </w:rPr>
        <w:t>:</w:t>
      </w:r>
      <w:r w:rsidRPr="0001376F">
        <w:rPr>
          <w:rFonts w:ascii="Arial" w:eastAsia="Times New Roman" w:hAnsi="Arial" w:cs="Times New Roman"/>
          <w:b/>
          <w:szCs w:val="24"/>
        </w:rPr>
        <w:tab/>
        <w:t>Summary of 2019 &amp; 2020 Projected Goals, Savings and Budgets</w:t>
      </w:r>
      <w:r w:rsidRPr="0001376F">
        <w:rPr>
          <w:rFonts w:ascii="Arial" w:eastAsia="Times New Roman" w:hAnsi="Arial" w:cs="Times New Roman"/>
          <w:b/>
          <w:szCs w:val="24"/>
          <w:vertAlign w:val="superscript"/>
        </w:rPr>
        <w:footnoteReference w:id="3"/>
      </w:r>
    </w:p>
    <w:p w14:paraId="33F61F2F" w14:textId="2DCE0E28" w:rsidR="00C73656" w:rsidRPr="0001376F" w:rsidRDefault="003255E3" w:rsidP="0001376F">
      <w:pPr>
        <w:keepNext/>
        <w:keepLines/>
        <w:tabs>
          <w:tab w:val="left" w:pos="1080"/>
        </w:tabs>
        <w:spacing w:after="60" w:line="240" w:lineRule="auto"/>
        <w:ind w:left="1080" w:hanging="1080"/>
        <w:jc w:val="both"/>
        <w:rPr>
          <w:rFonts w:ascii="Arial" w:eastAsia="Times New Roman" w:hAnsi="Arial" w:cs="Times New Roman"/>
          <w:b/>
          <w:szCs w:val="24"/>
        </w:rPr>
      </w:pPr>
      <w:r w:rsidRPr="003255E3">
        <w:rPr>
          <w:noProof/>
        </w:rPr>
        <w:drawing>
          <wp:inline distT="0" distB="0" distL="0" distR="0" wp14:anchorId="1EDB722F" wp14:editId="503A824B">
            <wp:extent cx="6126480" cy="128350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480" cy="1283501"/>
                    </a:xfrm>
                    <a:prstGeom prst="rect">
                      <a:avLst/>
                    </a:prstGeom>
                    <a:noFill/>
                    <a:ln>
                      <a:noFill/>
                    </a:ln>
                  </pic:spPr>
                </pic:pic>
              </a:graphicData>
            </a:graphic>
          </wp:inline>
        </w:drawing>
      </w:r>
    </w:p>
    <w:p w14:paraId="6BBDAE0C" w14:textId="3ACCC911" w:rsidR="0001376F" w:rsidRPr="0001376F" w:rsidRDefault="0001376F" w:rsidP="0001376F">
      <w:pPr>
        <w:spacing w:before="60" w:after="0" w:line="240" w:lineRule="auto"/>
        <w:jc w:val="both"/>
        <w:rPr>
          <w:rFonts w:ascii="Arial" w:eastAsia="Times New Roman" w:hAnsi="Arial" w:cs="Arial"/>
          <w:sz w:val="18"/>
          <w:szCs w:val="18"/>
        </w:rPr>
      </w:pPr>
      <w:r w:rsidRPr="0001376F">
        <w:rPr>
          <w:rFonts w:ascii="Arial" w:eastAsia="Times New Roman" w:hAnsi="Arial" w:cs="Arial"/>
          <w:sz w:val="18"/>
          <w:szCs w:val="18"/>
        </w:rPr>
        <w:t xml:space="preserve">* </w:t>
      </w:r>
      <w:r w:rsidR="002C7DFC">
        <w:rPr>
          <w:rFonts w:ascii="Arial" w:eastAsia="Times New Roman" w:hAnsi="Arial" w:cs="Arial"/>
          <w:sz w:val="18"/>
          <w:szCs w:val="18"/>
        </w:rPr>
        <w:t>The Demand Goal of 0.4</w:t>
      </w:r>
      <w:r w:rsidR="00D75E13">
        <w:rPr>
          <w:rFonts w:ascii="Arial" w:eastAsia="Times New Roman" w:hAnsi="Arial" w:cs="Arial"/>
          <w:sz w:val="18"/>
          <w:szCs w:val="18"/>
        </w:rPr>
        <w:t>% of peak demand is calculated according to</w:t>
      </w:r>
      <w:r w:rsidRPr="0001376F">
        <w:rPr>
          <w:rFonts w:ascii="Arial" w:eastAsia="Times New Roman" w:hAnsi="Arial" w:cs="Arial"/>
          <w:sz w:val="18"/>
          <w:szCs w:val="18"/>
        </w:rPr>
        <w:t xml:space="preserve"> 16 TAC §25.181(e)(</w:t>
      </w:r>
      <w:r w:rsidR="00D75E13">
        <w:rPr>
          <w:rFonts w:ascii="Arial" w:eastAsia="Times New Roman" w:hAnsi="Arial" w:cs="Arial"/>
          <w:sz w:val="18"/>
          <w:szCs w:val="18"/>
        </w:rPr>
        <w:t>3</w:t>
      </w:r>
      <w:r w:rsidRPr="0001376F">
        <w:rPr>
          <w:rFonts w:ascii="Arial" w:eastAsia="Times New Roman" w:hAnsi="Arial" w:cs="Arial"/>
          <w:sz w:val="18"/>
          <w:szCs w:val="18"/>
        </w:rPr>
        <w:t>)</w:t>
      </w:r>
      <w:r w:rsidR="00D75E13">
        <w:rPr>
          <w:rFonts w:ascii="Arial" w:eastAsia="Times New Roman" w:hAnsi="Arial" w:cs="Arial"/>
          <w:sz w:val="18"/>
          <w:szCs w:val="18"/>
        </w:rPr>
        <w:t xml:space="preserve">(B) and </w:t>
      </w:r>
      <w:r w:rsidR="00991712">
        <w:rPr>
          <w:rFonts w:ascii="Arial" w:eastAsia="Times New Roman" w:hAnsi="Arial" w:cs="Arial"/>
          <w:sz w:val="18"/>
          <w:szCs w:val="18"/>
        </w:rPr>
        <w:t>is based on</w:t>
      </w:r>
      <w:r w:rsidR="00D75E13">
        <w:rPr>
          <w:rFonts w:ascii="Arial" w:eastAsia="Times New Roman" w:hAnsi="Arial" w:cs="Arial"/>
          <w:sz w:val="18"/>
          <w:szCs w:val="18"/>
        </w:rPr>
        <w:t xml:space="preserve"> an 8.32% </w:t>
      </w:r>
      <w:r w:rsidR="00991712">
        <w:rPr>
          <w:rFonts w:ascii="Arial" w:eastAsia="Times New Roman" w:hAnsi="Arial" w:cs="Arial"/>
          <w:sz w:val="18"/>
          <w:szCs w:val="18"/>
        </w:rPr>
        <w:t xml:space="preserve">system </w:t>
      </w:r>
      <w:r w:rsidR="00D75E13">
        <w:rPr>
          <w:rFonts w:ascii="Arial" w:eastAsia="Times New Roman" w:hAnsi="Arial" w:cs="Arial"/>
          <w:sz w:val="18"/>
          <w:szCs w:val="18"/>
        </w:rPr>
        <w:t>line loss factor</w:t>
      </w:r>
      <w:r w:rsidR="00991712">
        <w:rPr>
          <w:rFonts w:ascii="Arial" w:eastAsia="Times New Roman" w:hAnsi="Arial" w:cs="Arial"/>
          <w:sz w:val="18"/>
          <w:szCs w:val="18"/>
        </w:rPr>
        <w:t xml:space="preserve"> approved in Docket No. 46</w:t>
      </w:r>
      <w:r w:rsidR="00700A95">
        <w:rPr>
          <w:rFonts w:ascii="Arial" w:eastAsia="Times New Roman" w:hAnsi="Arial" w:cs="Arial"/>
          <w:sz w:val="18"/>
          <w:szCs w:val="18"/>
        </w:rPr>
        <w:t>308</w:t>
      </w:r>
      <w:r w:rsidR="00D75E13">
        <w:rPr>
          <w:rFonts w:ascii="Arial" w:eastAsia="Times New Roman" w:hAnsi="Arial" w:cs="Arial"/>
          <w:sz w:val="18"/>
          <w:szCs w:val="18"/>
        </w:rPr>
        <w:t>.</w:t>
      </w:r>
    </w:p>
    <w:p w14:paraId="66CAE351" w14:textId="77777777" w:rsidR="0001376F" w:rsidRPr="0001376F" w:rsidRDefault="0001376F" w:rsidP="0001376F">
      <w:pPr>
        <w:spacing w:after="0" w:line="240" w:lineRule="auto"/>
        <w:jc w:val="both"/>
        <w:rPr>
          <w:rFonts w:ascii="Arial" w:eastAsia="Times New Roman" w:hAnsi="Arial" w:cs="Arial"/>
          <w:sz w:val="18"/>
          <w:szCs w:val="18"/>
        </w:rPr>
      </w:pPr>
      <w:r w:rsidRPr="0001376F">
        <w:rPr>
          <w:rFonts w:ascii="Arial" w:eastAsia="Times New Roman" w:hAnsi="Arial" w:cs="Arial"/>
          <w:sz w:val="18"/>
          <w:szCs w:val="18"/>
        </w:rPr>
        <w:t>** Calculated using a 20% conservation load factor</w:t>
      </w:r>
    </w:p>
    <w:p w14:paraId="107F7611" w14:textId="2B63A3F4" w:rsidR="0001376F" w:rsidRPr="0001376F" w:rsidRDefault="0001376F" w:rsidP="0001376F">
      <w:pPr>
        <w:spacing w:after="0" w:line="240" w:lineRule="auto"/>
        <w:jc w:val="both"/>
        <w:rPr>
          <w:rFonts w:ascii="Arial" w:eastAsia="Times New Roman" w:hAnsi="Arial" w:cs="Arial"/>
          <w:sz w:val="18"/>
          <w:szCs w:val="18"/>
        </w:rPr>
      </w:pPr>
      <w:r w:rsidRPr="0001376F">
        <w:rPr>
          <w:rFonts w:ascii="Arial" w:eastAsia="Times New Roman" w:hAnsi="Arial" w:cs="Arial"/>
          <w:sz w:val="18"/>
          <w:szCs w:val="18"/>
        </w:rPr>
        <w:t>***</w:t>
      </w:r>
      <w:r w:rsidR="000D0D05">
        <w:rPr>
          <w:rFonts w:ascii="Arial" w:eastAsia="Times New Roman" w:hAnsi="Arial" w:cs="Arial"/>
          <w:sz w:val="18"/>
          <w:szCs w:val="18"/>
        </w:rPr>
        <w:t xml:space="preserve"> </w:t>
      </w:r>
      <w:r w:rsidRPr="0001376F">
        <w:rPr>
          <w:rFonts w:ascii="Arial" w:eastAsia="Times New Roman" w:hAnsi="Arial" w:cs="Arial"/>
          <w:sz w:val="18"/>
          <w:szCs w:val="18"/>
        </w:rPr>
        <w:t>Proposed budget includes the overall program budget, EM&amp;V expenses, and EECRF proceeding expenses</w:t>
      </w:r>
    </w:p>
    <w:p w14:paraId="04E12346" w14:textId="77777777" w:rsidR="0001376F" w:rsidRPr="0001376F" w:rsidRDefault="0001376F" w:rsidP="0001376F">
      <w:pPr>
        <w:spacing w:after="0" w:line="240" w:lineRule="auto"/>
        <w:jc w:val="both"/>
        <w:rPr>
          <w:rFonts w:ascii="Arial" w:eastAsia="Times New Roman" w:hAnsi="Arial" w:cs="Arial"/>
          <w:szCs w:val="24"/>
        </w:rPr>
      </w:pPr>
    </w:p>
    <w:p w14:paraId="4C12F7A4" w14:textId="481D25B3"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In 2018, EPE achieved a demand reduction of </w:t>
      </w:r>
      <w:r w:rsidRPr="004B784B">
        <w:rPr>
          <w:rFonts w:ascii="Arial" w:eastAsia="Times New Roman" w:hAnsi="Arial" w:cs="Arial"/>
          <w:szCs w:val="24"/>
        </w:rPr>
        <w:t>1</w:t>
      </w:r>
      <w:r w:rsidR="00FE05B7" w:rsidRPr="004B784B">
        <w:rPr>
          <w:rFonts w:ascii="Arial" w:eastAsia="Times New Roman" w:hAnsi="Arial" w:cs="Arial"/>
          <w:szCs w:val="24"/>
        </w:rPr>
        <w:t>6</w:t>
      </w:r>
      <w:r w:rsidRPr="004B784B">
        <w:rPr>
          <w:rFonts w:ascii="Arial" w:eastAsia="Times New Roman" w:hAnsi="Arial" w:cs="Arial"/>
          <w:szCs w:val="24"/>
        </w:rPr>
        <w:t>,8</w:t>
      </w:r>
      <w:r w:rsidR="004B784B" w:rsidRPr="004B784B">
        <w:rPr>
          <w:rFonts w:ascii="Arial" w:eastAsia="Times New Roman" w:hAnsi="Arial" w:cs="Arial"/>
          <w:szCs w:val="24"/>
        </w:rPr>
        <w:t>46</w:t>
      </w:r>
      <w:r w:rsidRPr="004B784B">
        <w:rPr>
          <w:rFonts w:ascii="Arial" w:eastAsia="Times New Roman" w:hAnsi="Arial" w:cs="Arial"/>
          <w:szCs w:val="24"/>
        </w:rPr>
        <w:t xml:space="preserve"> kW</w:t>
      </w:r>
      <w:r w:rsidR="00741F2B" w:rsidRPr="004B784B">
        <w:rPr>
          <w:rFonts w:ascii="Arial" w:eastAsia="Times New Roman" w:hAnsi="Arial" w:cs="Arial"/>
          <w:szCs w:val="24"/>
        </w:rPr>
        <w:t>,</w:t>
      </w:r>
      <w:r w:rsidRPr="004B784B">
        <w:rPr>
          <w:rFonts w:ascii="Arial" w:eastAsia="Times New Roman" w:hAnsi="Arial" w:cs="Arial"/>
          <w:szCs w:val="24"/>
        </w:rPr>
        <w:t xml:space="preserve"> which </w:t>
      </w:r>
      <w:r w:rsidR="00741F2B" w:rsidRPr="004B784B">
        <w:rPr>
          <w:rFonts w:ascii="Arial" w:eastAsia="Times New Roman" w:hAnsi="Arial" w:cs="Arial"/>
          <w:szCs w:val="24"/>
        </w:rPr>
        <w:t xml:space="preserve">was 151% of </w:t>
      </w:r>
      <w:r w:rsidRPr="004B784B">
        <w:rPr>
          <w:rFonts w:ascii="Arial" w:eastAsia="Times New Roman" w:hAnsi="Arial" w:cs="Arial"/>
          <w:szCs w:val="24"/>
        </w:rPr>
        <w:t>the 11,160 kW</w:t>
      </w:r>
      <w:r w:rsidRPr="0001376F">
        <w:rPr>
          <w:rFonts w:ascii="Arial" w:eastAsia="Times New Roman" w:hAnsi="Arial" w:cs="Arial"/>
          <w:szCs w:val="24"/>
        </w:rPr>
        <w:t xml:space="preserve"> </w:t>
      </w:r>
      <w:r w:rsidR="00741F2B" w:rsidRPr="0001376F">
        <w:rPr>
          <w:rFonts w:ascii="Arial" w:eastAsia="Times New Roman" w:hAnsi="Arial" w:cs="Arial"/>
          <w:szCs w:val="24"/>
        </w:rPr>
        <w:t>demand reduction goal</w:t>
      </w:r>
      <w:r w:rsidRPr="0001376F">
        <w:rPr>
          <w:rFonts w:ascii="Arial" w:eastAsia="Times New Roman" w:hAnsi="Arial" w:cs="Arial"/>
          <w:szCs w:val="24"/>
        </w:rPr>
        <w:t xml:space="preserve">. This was accomplished through the implementation of one SOP and </w:t>
      </w:r>
      <w:r w:rsidR="005746AB">
        <w:rPr>
          <w:rFonts w:ascii="Arial" w:eastAsia="Times New Roman" w:hAnsi="Arial" w:cs="Arial"/>
          <w:szCs w:val="24"/>
        </w:rPr>
        <w:t>several MTPs. T</w:t>
      </w:r>
      <w:r w:rsidRPr="0001376F">
        <w:rPr>
          <w:rFonts w:ascii="Arial" w:eastAsia="Times New Roman" w:hAnsi="Arial" w:cs="Arial"/>
          <w:szCs w:val="24"/>
        </w:rPr>
        <w:t>o reach the projected savings for 2019 and 2020, EPE proposes t</w:t>
      </w:r>
      <w:r w:rsidR="005746AB">
        <w:rPr>
          <w:rFonts w:ascii="Arial" w:eastAsia="Times New Roman" w:hAnsi="Arial" w:cs="Arial"/>
          <w:szCs w:val="24"/>
        </w:rPr>
        <w:t>o offer the following programs:</w:t>
      </w:r>
    </w:p>
    <w:p w14:paraId="0EB325CC" w14:textId="77777777" w:rsidR="0001376F" w:rsidRPr="00991712" w:rsidRDefault="0001376F" w:rsidP="0001376F">
      <w:pPr>
        <w:spacing w:after="0" w:line="240" w:lineRule="auto"/>
        <w:rPr>
          <w:rFonts w:ascii="Arial" w:eastAsia="Times New Roman" w:hAnsi="Arial" w:cs="Arial"/>
          <w:sz w:val="18"/>
          <w:szCs w:val="18"/>
        </w:rPr>
      </w:pPr>
    </w:p>
    <w:p w14:paraId="09BDC713" w14:textId="77777777" w:rsidR="0001376F" w:rsidRDefault="0001376F" w:rsidP="00A562AA">
      <w:pPr>
        <w:numPr>
          <w:ilvl w:val="0"/>
          <w:numId w:val="20"/>
        </w:numPr>
        <w:spacing w:after="0" w:line="240" w:lineRule="auto"/>
        <w:ind w:left="360"/>
        <w:jc w:val="both"/>
        <w:rPr>
          <w:rFonts w:ascii="Arial" w:eastAsia="Times New Roman" w:hAnsi="Arial" w:cs="Arial"/>
          <w:b/>
          <w:szCs w:val="24"/>
        </w:rPr>
      </w:pPr>
      <w:r w:rsidRPr="0001376F">
        <w:rPr>
          <w:rFonts w:ascii="Arial" w:eastAsia="Times New Roman" w:hAnsi="Arial" w:cs="Arial"/>
          <w:b/>
          <w:szCs w:val="24"/>
        </w:rPr>
        <w:t>Standard Offer Program</w:t>
      </w:r>
    </w:p>
    <w:p w14:paraId="508ACDB6" w14:textId="77777777" w:rsidR="007B1FC5" w:rsidRPr="0001376F" w:rsidRDefault="007B1FC5" w:rsidP="00A562AA">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Load Management SOP</w:t>
      </w:r>
    </w:p>
    <w:p w14:paraId="7802A697" w14:textId="77777777" w:rsidR="0001376F" w:rsidRDefault="0001376F" w:rsidP="00A562AA">
      <w:pPr>
        <w:numPr>
          <w:ilvl w:val="0"/>
          <w:numId w:val="20"/>
        </w:numPr>
        <w:spacing w:after="0" w:line="240" w:lineRule="auto"/>
        <w:ind w:left="360"/>
        <w:jc w:val="both"/>
        <w:rPr>
          <w:rFonts w:ascii="Arial" w:eastAsia="Times New Roman" w:hAnsi="Arial" w:cs="Arial"/>
          <w:b/>
          <w:szCs w:val="24"/>
        </w:rPr>
      </w:pPr>
      <w:r w:rsidRPr="0001376F">
        <w:rPr>
          <w:rFonts w:ascii="Arial" w:eastAsia="Times New Roman" w:hAnsi="Arial" w:cs="Arial"/>
          <w:b/>
          <w:szCs w:val="24"/>
        </w:rPr>
        <w:t>Market Transformation Programs</w:t>
      </w:r>
    </w:p>
    <w:p w14:paraId="18BDE924" w14:textId="77777777" w:rsidR="007B1FC5" w:rsidRPr="007B1FC5" w:rsidRDefault="007B1FC5" w:rsidP="00A87E66">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Small Commercial Solutions MTP</w:t>
      </w:r>
    </w:p>
    <w:p w14:paraId="48A5CE56" w14:textId="77777777" w:rsidR="007B1FC5" w:rsidRPr="007B1FC5" w:rsidRDefault="007B1FC5" w:rsidP="00A87E66">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Large C&amp;I Solutions MTP</w:t>
      </w:r>
    </w:p>
    <w:p w14:paraId="1BE9A54B" w14:textId="77777777" w:rsidR="0001376F" w:rsidRPr="007B1FC5" w:rsidRDefault="007B1FC5" w:rsidP="00A87E66">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Texas SCORE MTP</w:t>
      </w:r>
    </w:p>
    <w:p w14:paraId="6D76DEDF" w14:textId="77777777" w:rsidR="007B1FC5" w:rsidRPr="007B1FC5" w:rsidRDefault="007B1FC5" w:rsidP="00A87E66">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Residential Solutions MTP</w:t>
      </w:r>
    </w:p>
    <w:p w14:paraId="04510CCC" w14:textId="77777777" w:rsidR="007B1FC5" w:rsidRPr="005746AB" w:rsidRDefault="005746AB" w:rsidP="00A87E66">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LivingWise® MTP</w:t>
      </w:r>
    </w:p>
    <w:p w14:paraId="10385AD1" w14:textId="77777777" w:rsidR="0057230B" w:rsidRPr="004262D9" w:rsidRDefault="0057230B" w:rsidP="0057230B">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Texas Appliance Recycling MTP</w:t>
      </w:r>
    </w:p>
    <w:p w14:paraId="3464A449" w14:textId="77777777" w:rsidR="005746AB" w:rsidRPr="005746AB" w:rsidRDefault="005746AB" w:rsidP="00A87E66">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Hard-to-Reach Solutions MTP</w:t>
      </w:r>
    </w:p>
    <w:p w14:paraId="13FF4483" w14:textId="77777777" w:rsidR="005746AB" w:rsidRPr="005746AB" w:rsidRDefault="005746AB" w:rsidP="00A87E66">
      <w:pPr>
        <w:numPr>
          <w:ilvl w:val="1"/>
          <w:numId w:val="20"/>
        </w:numPr>
        <w:spacing w:after="0" w:line="240" w:lineRule="auto"/>
        <w:ind w:left="720"/>
        <w:jc w:val="both"/>
        <w:rPr>
          <w:rFonts w:ascii="Arial" w:eastAsia="Times New Roman" w:hAnsi="Arial" w:cs="Arial"/>
          <w:b/>
          <w:szCs w:val="24"/>
        </w:rPr>
      </w:pPr>
      <w:r w:rsidRPr="0001376F">
        <w:rPr>
          <w:rFonts w:ascii="Arial" w:eastAsia="Times New Roman" w:hAnsi="Arial" w:cs="Arial"/>
          <w:szCs w:val="24"/>
        </w:rPr>
        <w:t>Demand Response Pilot MTP (DRPP)</w:t>
      </w:r>
    </w:p>
    <w:p w14:paraId="7DA8953D" w14:textId="5D4A5FA0" w:rsidR="00AD19B3" w:rsidRPr="007B1FC5" w:rsidRDefault="00B13EA3" w:rsidP="00A87E66">
      <w:pPr>
        <w:numPr>
          <w:ilvl w:val="1"/>
          <w:numId w:val="20"/>
        </w:numPr>
        <w:spacing w:after="0" w:line="240" w:lineRule="auto"/>
        <w:ind w:left="720"/>
        <w:jc w:val="both"/>
        <w:rPr>
          <w:rFonts w:ascii="Arial" w:eastAsia="Times New Roman" w:hAnsi="Arial" w:cs="Arial"/>
          <w:b/>
          <w:szCs w:val="24"/>
        </w:rPr>
      </w:pPr>
      <w:r>
        <w:rPr>
          <w:rFonts w:ascii="Arial" w:eastAsia="Times New Roman" w:hAnsi="Arial" w:cs="Arial"/>
          <w:szCs w:val="24"/>
        </w:rPr>
        <w:lastRenderedPageBreak/>
        <w:t>Residential Rebate MTP (new for 2020)</w:t>
      </w:r>
    </w:p>
    <w:p w14:paraId="354C43F8" w14:textId="59046F3E" w:rsidR="00B13EA3" w:rsidRPr="00B13EA3" w:rsidRDefault="00B13EA3" w:rsidP="00991712">
      <w:pPr>
        <w:spacing w:after="0" w:line="240" w:lineRule="auto"/>
        <w:ind w:left="720"/>
        <w:jc w:val="both"/>
        <w:rPr>
          <w:rFonts w:ascii="Arial" w:eastAsia="Times New Roman" w:hAnsi="Arial" w:cs="Arial"/>
          <w:szCs w:val="24"/>
        </w:rPr>
      </w:pPr>
      <w:bookmarkStart w:id="5" w:name="_Toc190729539"/>
    </w:p>
    <w:p w14:paraId="43711A97" w14:textId="714A0BA8" w:rsidR="00AD19B3" w:rsidRDefault="00AD19B3" w:rsidP="0001376F">
      <w:pPr>
        <w:spacing w:after="0" w:line="240" w:lineRule="auto"/>
        <w:jc w:val="both"/>
        <w:rPr>
          <w:rFonts w:ascii="Arial" w:eastAsia="Times New Roman" w:hAnsi="Arial" w:cs="Arial"/>
          <w:szCs w:val="24"/>
        </w:rPr>
      </w:pPr>
      <w:r>
        <w:rPr>
          <w:rFonts w:ascii="Arial" w:eastAsia="Times New Roman" w:hAnsi="Arial" w:cs="Arial"/>
          <w:szCs w:val="24"/>
        </w:rPr>
        <w:t>MTPs are implemented by third-party implementers that design, market</w:t>
      </w:r>
      <w:r w:rsidR="00CA7307">
        <w:rPr>
          <w:rFonts w:ascii="Arial" w:eastAsia="Times New Roman" w:hAnsi="Arial" w:cs="Arial"/>
          <w:szCs w:val="24"/>
        </w:rPr>
        <w:t>,</w:t>
      </w:r>
      <w:r>
        <w:rPr>
          <w:rFonts w:ascii="Arial" w:eastAsia="Times New Roman" w:hAnsi="Arial" w:cs="Arial"/>
          <w:szCs w:val="24"/>
        </w:rPr>
        <w:t xml:space="preserve"> and execute the programs. Depending on the program, the implementer may</w:t>
      </w:r>
      <w:r w:rsidR="005C241B">
        <w:rPr>
          <w:rFonts w:ascii="Arial" w:eastAsia="Times New Roman" w:hAnsi="Arial" w:cs="Arial"/>
          <w:szCs w:val="24"/>
        </w:rPr>
        <w:t xml:space="preserve"> inspect and validate proposed projects, perform quality assurance/quality control,</w:t>
      </w:r>
      <w:r>
        <w:rPr>
          <w:rFonts w:ascii="Arial" w:eastAsia="Times New Roman" w:hAnsi="Arial" w:cs="Arial"/>
          <w:szCs w:val="24"/>
        </w:rPr>
        <w:t xml:space="preserve"> </w:t>
      </w:r>
      <w:r w:rsidR="005C241B">
        <w:rPr>
          <w:rFonts w:ascii="Arial" w:eastAsia="Times New Roman" w:hAnsi="Arial" w:cs="Arial"/>
          <w:szCs w:val="24"/>
        </w:rPr>
        <w:t>and verify savings.</w:t>
      </w:r>
    </w:p>
    <w:p w14:paraId="7282B598" w14:textId="77777777" w:rsidR="005C241B" w:rsidRDefault="005C241B" w:rsidP="0001376F">
      <w:pPr>
        <w:spacing w:after="0" w:line="240" w:lineRule="auto"/>
        <w:jc w:val="both"/>
        <w:rPr>
          <w:rFonts w:ascii="Arial" w:eastAsia="Times New Roman" w:hAnsi="Arial" w:cs="Arial"/>
          <w:szCs w:val="24"/>
        </w:rPr>
      </w:pPr>
    </w:p>
    <w:p w14:paraId="27BEDAD5" w14:textId="09435DC9"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w:t>
      </w:r>
      <w:r w:rsidR="0063129B">
        <w:rPr>
          <w:rFonts w:ascii="Arial" w:eastAsia="Times New Roman" w:hAnsi="Arial" w:cs="Arial"/>
          <w:szCs w:val="24"/>
        </w:rPr>
        <w:t>contracts</w:t>
      </w:r>
      <w:r w:rsidRPr="0001376F">
        <w:rPr>
          <w:rFonts w:ascii="Arial" w:eastAsia="Times New Roman" w:hAnsi="Arial" w:cs="Arial"/>
          <w:szCs w:val="24"/>
        </w:rPr>
        <w:t xml:space="preserve"> with CLEAResult Consulting, Inc. (CLEAResult) to implement EPE's Texas SCORE MTP and the four "Solutions" MTPs.</w:t>
      </w:r>
    </w:p>
    <w:p w14:paraId="5FDDDD71" w14:textId="77777777" w:rsidR="0001376F" w:rsidRPr="0001376F" w:rsidRDefault="0001376F" w:rsidP="0001376F">
      <w:pPr>
        <w:spacing w:after="0" w:line="240" w:lineRule="auto"/>
        <w:jc w:val="both"/>
        <w:rPr>
          <w:rFonts w:ascii="Arial" w:eastAsia="Times New Roman" w:hAnsi="Arial" w:cs="Arial"/>
          <w:szCs w:val="24"/>
        </w:rPr>
      </w:pPr>
    </w:p>
    <w:p w14:paraId="5D851D81" w14:textId="3B38D3DC"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w:t>
      </w:r>
      <w:r w:rsidR="0063129B" w:rsidRPr="0063129B">
        <w:rPr>
          <w:rFonts w:ascii="Arial" w:eastAsia="Times New Roman" w:hAnsi="Arial" w:cs="Arial"/>
          <w:szCs w:val="24"/>
        </w:rPr>
        <w:t xml:space="preserve">contracts </w:t>
      </w:r>
      <w:r w:rsidRPr="0001376F">
        <w:rPr>
          <w:rFonts w:ascii="Arial" w:eastAsia="Times New Roman" w:hAnsi="Arial" w:cs="Arial"/>
          <w:szCs w:val="24"/>
        </w:rPr>
        <w:t xml:space="preserve">with Resource Action Programs to </w:t>
      </w:r>
      <w:r w:rsidR="00AE38ED">
        <w:rPr>
          <w:rFonts w:ascii="Arial" w:eastAsia="Times New Roman" w:hAnsi="Arial" w:cs="Arial"/>
          <w:szCs w:val="24"/>
        </w:rPr>
        <w:t>implement</w:t>
      </w:r>
      <w:r w:rsidRPr="0001376F">
        <w:rPr>
          <w:rFonts w:ascii="Arial" w:eastAsia="Times New Roman" w:hAnsi="Arial" w:cs="Arial"/>
          <w:szCs w:val="24"/>
        </w:rPr>
        <w:t xml:space="preserve"> EPE's LivingWise® MTP.</w:t>
      </w:r>
    </w:p>
    <w:p w14:paraId="56C9B574" w14:textId="77777777" w:rsidR="0001376F" w:rsidRPr="0001376F" w:rsidRDefault="0001376F" w:rsidP="0001376F">
      <w:pPr>
        <w:spacing w:after="0" w:line="240" w:lineRule="auto"/>
        <w:jc w:val="both"/>
        <w:rPr>
          <w:rFonts w:ascii="Arial" w:eastAsia="Times New Roman" w:hAnsi="Arial" w:cs="Arial"/>
          <w:szCs w:val="24"/>
        </w:rPr>
      </w:pPr>
    </w:p>
    <w:p w14:paraId="134309F2" w14:textId="0E2468E1"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w:t>
      </w:r>
      <w:r w:rsidR="0063129B" w:rsidRPr="0063129B">
        <w:rPr>
          <w:rFonts w:ascii="Arial" w:eastAsia="Times New Roman" w:hAnsi="Arial" w:cs="Arial"/>
          <w:szCs w:val="24"/>
        </w:rPr>
        <w:t xml:space="preserve">contracts </w:t>
      </w:r>
      <w:r w:rsidRPr="0001376F">
        <w:rPr>
          <w:rFonts w:ascii="Arial" w:eastAsia="Times New Roman" w:hAnsi="Arial" w:cs="Arial"/>
          <w:szCs w:val="24"/>
        </w:rPr>
        <w:t>with EnergyHub, Inc. (EnergyHub) to implement the DRPP MTP.</w:t>
      </w:r>
    </w:p>
    <w:p w14:paraId="0DE1447C" w14:textId="77777777" w:rsidR="0001376F" w:rsidRPr="0001376F" w:rsidRDefault="0001376F" w:rsidP="0001376F">
      <w:pPr>
        <w:spacing w:after="0" w:line="240" w:lineRule="auto"/>
        <w:jc w:val="both"/>
        <w:rPr>
          <w:rFonts w:ascii="Arial" w:eastAsia="Times New Roman" w:hAnsi="Arial" w:cs="Arial"/>
          <w:szCs w:val="24"/>
        </w:rPr>
      </w:pPr>
    </w:p>
    <w:p w14:paraId="160D0C09" w14:textId="25D83DEE"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w:t>
      </w:r>
      <w:r w:rsidR="0063129B" w:rsidRPr="0063129B">
        <w:rPr>
          <w:rFonts w:ascii="Arial" w:eastAsia="Times New Roman" w:hAnsi="Arial" w:cs="Arial"/>
          <w:szCs w:val="24"/>
        </w:rPr>
        <w:t xml:space="preserve">contracts </w:t>
      </w:r>
      <w:r w:rsidR="0063129B">
        <w:rPr>
          <w:rFonts w:ascii="Arial" w:eastAsia="Times New Roman" w:hAnsi="Arial" w:cs="Arial"/>
          <w:szCs w:val="24"/>
        </w:rPr>
        <w:t xml:space="preserve">with </w:t>
      </w:r>
      <w:r w:rsidRPr="0001376F">
        <w:rPr>
          <w:rFonts w:ascii="Arial" w:eastAsia="Times New Roman" w:hAnsi="Arial" w:cs="Arial"/>
          <w:szCs w:val="24"/>
        </w:rPr>
        <w:t>ARCA Recycling, Inc. (ARCA) to implement the Texas Appliance Recycling MTP.</w:t>
      </w:r>
    </w:p>
    <w:p w14:paraId="0D937796" w14:textId="77777777" w:rsidR="0001376F" w:rsidRPr="0001376F" w:rsidRDefault="0001376F" w:rsidP="0001376F">
      <w:pPr>
        <w:spacing w:after="0" w:line="240" w:lineRule="auto"/>
        <w:jc w:val="both"/>
        <w:rPr>
          <w:rFonts w:ascii="Arial" w:eastAsia="Times New Roman" w:hAnsi="Arial" w:cs="Arial"/>
          <w:szCs w:val="24"/>
        </w:rPr>
      </w:pPr>
    </w:p>
    <w:p w14:paraId="6D5F5F73" w14:textId="77777777" w:rsidR="0001376F" w:rsidRPr="0001376F" w:rsidRDefault="0001376F" w:rsidP="0001376F">
      <w:pPr>
        <w:spacing w:after="0" w:line="240" w:lineRule="auto"/>
        <w:jc w:val="both"/>
        <w:rPr>
          <w:rFonts w:ascii="Arial" w:eastAsia="Times New Roman" w:hAnsi="Arial" w:cs="Arial"/>
          <w:szCs w:val="24"/>
        </w:rPr>
      </w:pPr>
    </w:p>
    <w:p w14:paraId="7EDDB430" w14:textId="20851149" w:rsidR="0001376F" w:rsidRPr="005D20FA" w:rsidRDefault="0001376F" w:rsidP="00F47979">
      <w:pPr>
        <w:pStyle w:val="Heading3"/>
      </w:pPr>
      <w:r w:rsidRPr="0001376F">
        <w:rPr>
          <w:caps/>
          <w:color w:val="FF0000"/>
          <w:spacing w:val="20"/>
          <w:sz w:val="24"/>
          <w:szCs w:val="32"/>
        </w:rPr>
        <w:br w:type="page"/>
      </w:r>
      <w:bookmarkStart w:id="6" w:name="OLE_LINK1"/>
      <w:bookmarkStart w:id="7" w:name="_Toc4495333"/>
      <w:r w:rsidR="005D20FA" w:rsidRPr="005D20FA">
        <w:lastRenderedPageBreak/>
        <w:t>ENERGY EFFICIENCY PLAN</w:t>
      </w:r>
      <w:bookmarkEnd w:id="6"/>
      <w:bookmarkEnd w:id="7"/>
    </w:p>
    <w:p w14:paraId="1A56878E"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049B1EA4" w14:textId="77777777" w:rsidR="0001376F" w:rsidRPr="00741F5D" w:rsidRDefault="00631D86" w:rsidP="00C13F2D">
      <w:pPr>
        <w:pStyle w:val="Heading1"/>
        <w:ind w:left="0"/>
        <w:rPr>
          <w:spacing w:val="0"/>
        </w:rPr>
      </w:pPr>
      <w:bookmarkStart w:id="8" w:name="_Toc2761856"/>
      <w:bookmarkStart w:id="9" w:name="_Toc3206340"/>
      <w:bookmarkStart w:id="10" w:name="_Toc4495334"/>
      <w:r w:rsidRPr="00741F5D">
        <w:rPr>
          <w:spacing w:val="0"/>
        </w:rPr>
        <w:t>2019 PROGRAMS</w:t>
      </w:r>
      <w:bookmarkEnd w:id="5"/>
      <w:bookmarkEnd w:id="8"/>
      <w:bookmarkEnd w:id="9"/>
      <w:bookmarkEnd w:id="10"/>
    </w:p>
    <w:p w14:paraId="4DF33B11"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072DCB94" w14:textId="77777777" w:rsidR="0001376F" w:rsidRPr="00A87E66" w:rsidRDefault="0001376F" w:rsidP="00A20BF6">
      <w:pPr>
        <w:pStyle w:val="Heading2"/>
      </w:pPr>
      <w:bookmarkStart w:id="11" w:name="_Toc190729540"/>
      <w:bookmarkStart w:id="12" w:name="_Toc2761857"/>
      <w:bookmarkStart w:id="13" w:name="_Toc3206341"/>
      <w:bookmarkStart w:id="14" w:name="_Toc4495335"/>
      <w:r w:rsidRPr="00A87E66">
        <w:t>2019 Program Portfolio</w:t>
      </w:r>
      <w:bookmarkEnd w:id="11"/>
      <w:bookmarkEnd w:id="12"/>
      <w:bookmarkEnd w:id="13"/>
      <w:bookmarkEnd w:id="14"/>
    </w:p>
    <w:p w14:paraId="02E79C6D" w14:textId="77777777" w:rsidR="0001376F" w:rsidRPr="0001376F" w:rsidRDefault="0001376F" w:rsidP="0001376F">
      <w:pPr>
        <w:spacing w:after="0" w:line="240" w:lineRule="auto"/>
        <w:jc w:val="both"/>
        <w:rPr>
          <w:rFonts w:ascii="Arial" w:eastAsia="Times New Roman" w:hAnsi="Arial" w:cs="Arial"/>
          <w:szCs w:val="24"/>
        </w:rPr>
      </w:pPr>
    </w:p>
    <w:p w14:paraId="0A68A2CB"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El Paso Electric Company (EPE or </w:t>
      </w:r>
      <w:r w:rsidR="00631D86">
        <w:rPr>
          <w:rFonts w:ascii="Arial" w:eastAsia="Times New Roman" w:hAnsi="Arial" w:cs="Arial"/>
          <w:szCs w:val="24"/>
        </w:rPr>
        <w:t xml:space="preserve">the </w:t>
      </w:r>
      <w:r w:rsidRPr="0001376F">
        <w:rPr>
          <w:rFonts w:ascii="Arial" w:eastAsia="Times New Roman" w:hAnsi="Arial" w:cs="Arial"/>
          <w:szCs w:val="24"/>
        </w:rPr>
        <w:t>Company) plans to continue the implementation of one SOP and eight MTPs in 2019. These programs have been structured to comply with the rules of the Public Utility Commission of Texas (PUCT) governing program design and evaluation.</w:t>
      </w:r>
      <w:r w:rsidRPr="0001376F">
        <w:rPr>
          <w:rFonts w:ascii="Arial" w:eastAsia="Times New Roman" w:hAnsi="Arial" w:cs="Arial"/>
          <w:color w:val="FF0000"/>
          <w:szCs w:val="24"/>
        </w:rPr>
        <w:t xml:space="preserve"> </w:t>
      </w:r>
      <w:r w:rsidRPr="0001376F">
        <w:rPr>
          <w:rFonts w:ascii="Arial" w:eastAsia="Times New Roman" w:hAnsi="Arial" w:cs="Arial"/>
          <w:szCs w:val="24"/>
        </w:rPr>
        <w:t>These programs target both broad market segments and specific market segments that offer significant opportunities for cost-effective savings. EPE anticipates that targeted outreach to a broad range of service providers and customers will be necessary to meet the demand reduction goals established by the PUCT. Table 2 below summarizes the programs and target markets</w:t>
      </w:r>
      <w:bookmarkStart w:id="15" w:name="_Ref197422860"/>
      <w:r w:rsidRPr="0001376F">
        <w:rPr>
          <w:rFonts w:ascii="Arial" w:eastAsia="Times New Roman" w:hAnsi="Arial" w:cs="Arial"/>
          <w:szCs w:val="24"/>
        </w:rPr>
        <w:t>:</w:t>
      </w:r>
    </w:p>
    <w:p w14:paraId="6B3A0B21" w14:textId="77777777" w:rsidR="0001376F" w:rsidRPr="0001376F" w:rsidRDefault="0001376F" w:rsidP="0001376F">
      <w:pPr>
        <w:spacing w:after="0" w:line="240" w:lineRule="auto"/>
        <w:jc w:val="both"/>
        <w:rPr>
          <w:rFonts w:ascii="Arial" w:eastAsia="Times New Roman" w:hAnsi="Arial" w:cs="Arial"/>
          <w:szCs w:val="24"/>
        </w:rPr>
      </w:pPr>
    </w:p>
    <w:p w14:paraId="2CC9E977" w14:textId="78006756" w:rsidR="0001376F" w:rsidRPr="0001376F" w:rsidRDefault="0001376F" w:rsidP="0001376F">
      <w:pPr>
        <w:spacing w:after="0" w:line="240" w:lineRule="auto"/>
        <w:rPr>
          <w:rFonts w:ascii="Arial" w:eastAsia="Times New Roman" w:hAnsi="Arial" w:cs="Arial"/>
          <w:b/>
          <w:szCs w:val="24"/>
        </w:rPr>
      </w:pPr>
      <w:r w:rsidRPr="0001376F">
        <w:rPr>
          <w:rFonts w:ascii="Arial" w:eastAsia="Times New Roman" w:hAnsi="Arial" w:cs="Arial"/>
          <w:b/>
          <w:szCs w:val="24"/>
        </w:rPr>
        <w:t xml:space="preserve">Table </w:t>
      </w:r>
      <w:r w:rsidRPr="0001376F">
        <w:rPr>
          <w:rFonts w:ascii="Arial" w:eastAsia="Times New Roman" w:hAnsi="Arial" w:cs="Arial"/>
          <w:b/>
          <w:szCs w:val="24"/>
        </w:rPr>
        <w:fldChar w:fldCharType="begin"/>
      </w:r>
      <w:r w:rsidRPr="0001376F">
        <w:rPr>
          <w:rFonts w:ascii="Arial" w:eastAsia="Times New Roman" w:hAnsi="Arial" w:cs="Arial"/>
          <w:b/>
          <w:szCs w:val="24"/>
        </w:rPr>
        <w:instrText xml:space="preserve"> SEQ Table \* ARABIC </w:instrText>
      </w:r>
      <w:r w:rsidRPr="0001376F">
        <w:rPr>
          <w:rFonts w:ascii="Arial" w:eastAsia="Times New Roman" w:hAnsi="Arial" w:cs="Arial"/>
          <w:b/>
          <w:szCs w:val="24"/>
        </w:rPr>
        <w:fldChar w:fldCharType="separate"/>
      </w:r>
      <w:r w:rsidR="008F4C2A">
        <w:rPr>
          <w:rFonts w:ascii="Arial" w:eastAsia="Times New Roman" w:hAnsi="Arial" w:cs="Arial"/>
          <w:b/>
          <w:noProof/>
          <w:szCs w:val="24"/>
        </w:rPr>
        <w:t>2</w:t>
      </w:r>
      <w:r w:rsidRPr="0001376F">
        <w:rPr>
          <w:rFonts w:ascii="Arial" w:eastAsia="Times New Roman" w:hAnsi="Arial" w:cs="Arial"/>
          <w:b/>
          <w:szCs w:val="24"/>
        </w:rPr>
        <w:fldChar w:fldCharType="end"/>
      </w:r>
      <w:r w:rsidR="00A10C2C">
        <w:rPr>
          <w:rFonts w:ascii="Arial" w:eastAsia="Times New Roman" w:hAnsi="Arial" w:cs="Arial"/>
          <w:b/>
          <w:szCs w:val="24"/>
        </w:rPr>
        <w:t xml:space="preserve">:  </w:t>
      </w:r>
      <w:r w:rsidRPr="0001376F">
        <w:rPr>
          <w:rFonts w:ascii="Arial" w:eastAsia="Times New Roman" w:hAnsi="Arial" w:cs="Arial"/>
          <w:b/>
          <w:szCs w:val="24"/>
        </w:rPr>
        <w:t xml:space="preserve">2019 Energy Efficiency Program </w:t>
      </w:r>
      <w:bookmarkEnd w:id="15"/>
      <w:r w:rsidRPr="0001376F">
        <w:rPr>
          <w:rFonts w:ascii="Arial" w:eastAsia="Times New Roman" w:hAnsi="Arial" w:cs="Arial"/>
          <w:b/>
          <w:szCs w:val="24"/>
        </w:rPr>
        <w:t>Portfolios</w:t>
      </w:r>
    </w:p>
    <w:p w14:paraId="590E47EE" w14:textId="77777777" w:rsidR="0001376F" w:rsidRPr="0001376F" w:rsidRDefault="0001376F" w:rsidP="0001376F">
      <w:pPr>
        <w:spacing w:after="0" w:line="240" w:lineRule="auto"/>
        <w:rPr>
          <w:rFonts w:ascii="Times New Roman" w:eastAsia="Times New Roman" w:hAnsi="Times New Roman" w:cs="Times New Roman"/>
          <w:b/>
          <w:sz w:val="24"/>
          <w:szCs w:val="24"/>
        </w:rPr>
      </w:pPr>
    </w:p>
    <w:tbl>
      <w:tblPr>
        <w:tblW w:w="9720" w:type="dxa"/>
        <w:jc w:val="center"/>
        <w:tblLook w:val="04A0" w:firstRow="1" w:lastRow="0" w:firstColumn="1" w:lastColumn="0" w:noHBand="0" w:noVBand="1"/>
      </w:tblPr>
      <w:tblGrid>
        <w:gridCol w:w="3600"/>
        <w:gridCol w:w="3150"/>
        <w:gridCol w:w="2970"/>
      </w:tblGrid>
      <w:tr w:rsidR="0001376F" w:rsidRPr="0001376F" w14:paraId="2251E59E" w14:textId="77777777" w:rsidTr="00B03C2A">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EA5D2A" w14:textId="77777777" w:rsidR="0001376F" w:rsidRPr="0001376F" w:rsidRDefault="0001376F" w:rsidP="0001376F">
            <w:pPr>
              <w:spacing w:after="0" w:line="240" w:lineRule="auto"/>
              <w:ind w:left="-30"/>
              <w:jc w:val="center"/>
              <w:rPr>
                <w:rFonts w:ascii="Arial" w:eastAsia="Times New Roman" w:hAnsi="Arial" w:cs="Arial"/>
                <w:b/>
              </w:rPr>
            </w:pPr>
            <w:r w:rsidRPr="0001376F">
              <w:rPr>
                <w:rFonts w:ascii="Arial" w:eastAsia="Times New Roman" w:hAnsi="Arial" w:cs="Arial"/>
                <w:b/>
              </w:rPr>
              <w:t>Program</w:t>
            </w:r>
          </w:p>
        </w:tc>
        <w:tc>
          <w:tcPr>
            <w:tcW w:w="31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4D6B9" w14:textId="77777777" w:rsidR="0001376F" w:rsidRPr="0001376F" w:rsidRDefault="0001376F" w:rsidP="0001376F">
            <w:pPr>
              <w:spacing w:after="0" w:line="240" w:lineRule="auto"/>
              <w:jc w:val="center"/>
              <w:rPr>
                <w:rFonts w:ascii="Arial" w:eastAsia="Times New Roman" w:hAnsi="Arial" w:cs="Arial"/>
                <w:b/>
              </w:rPr>
            </w:pPr>
            <w:r w:rsidRPr="0001376F">
              <w:rPr>
                <w:rFonts w:ascii="Arial" w:eastAsia="Times New Roman" w:hAnsi="Arial" w:cs="Arial"/>
                <w:b/>
              </w:rPr>
              <w:t>Target Market</w:t>
            </w:r>
          </w:p>
        </w:tc>
        <w:tc>
          <w:tcPr>
            <w:tcW w:w="2970" w:type="dxa"/>
            <w:tcBorders>
              <w:top w:val="single" w:sz="8" w:space="0" w:color="auto"/>
              <w:left w:val="single" w:sz="4" w:space="0" w:color="auto"/>
              <w:bottom w:val="nil"/>
              <w:right w:val="single" w:sz="8" w:space="0" w:color="auto"/>
            </w:tcBorders>
            <w:shd w:val="clear" w:color="auto" w:fill="F2F2F2"/>
            <w:vAlign w:val="center"/>
            <w:hideMark/>
          </w:tcPr>
          <w:p w14:paraId="51AE2F1A" w14:textId="77777777" w:rsidR="0001376F" w:rsidRPr="0001376F" w:rsidRDefault="0001376F" w:rsidP="0001376F">
            <w:pPr>
              <w:spacing w:after="0" w:line="240" w:lineRule="auto"/>
              <w:jc w:val="center"/>
              <w:rPr>
                <w:rFonts w:ascii="Arial" w:eastAsia="Times New Roman" w:hAnsi="Arial" w:cs="Arial"/>
                <w:b/>
              </w:rPr>
            </w:pPr>
            <w:r w:rsidRPr="0001376F">
              <w:rPr>
                <w:rFonts w:ascii="Arial" w:eastAsia="Times New Roman" w:hAnsi="Arial" w:cs="Arial"/>
                <w:b/>
              </w:rPr>
              <w:t>Application</w:t>
            </w:r>
          </w:p>
        </w:tc>
      </w:tr>
      <w:tr w:rsidR="0001376F" w:rsidRPr="0001376F" w14:paraId="103A8475" w14:textId="77777777" w:rsidTr="00B03C2A">
        <w:trPr>
          <w:trHeight w:val="506"/>
          <w:jc w:val="center"/>
        </w:trPr>
        <w:tc>
          <w:tcPr>
            <w:tcW w:w="3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36AC86" w14:textId="77777777" w:rsidR="0001376F" w:rsidRPr="0001376F" w:rsidRDefault="0001376F" w:rsidP="0001376F">
            <w:pPr>
              <w:spacing w:after="0" w:line="240" w:lineRule="auto"/>
              <w:ind w:left="-30"/>
              <w:rPr>
                <w:rFonts w:ascii="Arial" w:eastAsia="Times New Roman" w:hAnsi="Arial" w:cs="Arial"/>
              </w:rPr>
            </w:pPr>
            <w:r w:rsidRPr="0001376F">
              <w:rPr>
                <w:rFonts w:ascii="Arial" w:eastAsia="Times New Roman" w:hAnsi="Arial" w:cs="Arial"/>
              </w:rPr>
              <w:t>Small Commercial Solutions MTP</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77856918" w14:textId="77777777" w:rsidR="0001376F" w:rsidRPr="0001376F" w:rsidRDefault="0001376F" w:rsidP="0001376F">
            <w:pPr>
              <w:spacing w:after="0" w:line="240" w:lineRule="auto"/>
              <w:rPr>
                <w:rFonts w:ascii="Arial" w:eastAsia="Times New Roman" w:hAnsi="Arial" w:cs="Arial"/>
              </w:rPr>
            </w:pPr>
            <w:r w:rsidRPr="0001376F">
              <w:rPr>
                <w:rFonts w:ascii="Arial" w:eastAsia="Times New Roman" w:hAnsi="Arial" w:cs="Arial"/>
              </w:rPr>
              <w:t>Small Commercial (&lt;100kW)</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14:paraId="541DA472" w14:textId="77777777" w:rsidR="0001376F" w:rsidRPr="0001376F" w:rsidRDefault="0001376F" w:rsidP="0001376F">
            <w:pPr>
              <w:spacing w:after="0" w:line="240" w:lineRule="auto"/>
              <w:rPr>
                <w:rFonts w:ascii="Arial" w:eastAsia="Times New Roman" w:hAnsi="Arial" w:cs="Arial"/>
              </w:rPr>
            </w:pPr>
            <w:r w:rsidRPr="0001376F">
              <w:rPr>
                <w:rFonts w:ascii="Arial" w:eastAsia="Times New Roman" w:hAnsi="Arial" w:cs="Arial"/>
              </w:rPr>
              <w:t>Retrofit; New Construction</w:t>
            </w:r>
          </w:p>
        </w:tc>
      </w:tr>
      <w:tr w:rsidR="0001376F" w:rsidRPr="0001376F" w14:paraId="759613AA" w14:textId="77777777" w:rsidTr="00DE5193">
        <w:trPr>
          <w:trHeight w:val="506"/>
          <w:jc w:val="center"/>
        </w:trPr>
        <w:tc>
          <w:tcPr>
            <w:tcW w:w="3600" w:type="dxa"/>
            <w:tcBorders>
              <w:top w:val="nil"/>
              <w:left w:val="single" w:sz="8" w:space="0" w:color="auto"/>
              <w:bottom w:val="single" w:sz="4" w:space="0" w:color="auto"/>
              <w:right w:val="single" w:sz="4" w:space="0" w:color="auto"/>
            </w:tcBorders>
            <w:shd w:val="clear" w:color="auto" w:fill="auto"/>
            <w:vAlign w:val="center"/>
            <w:hideMark/>
          </w:tcPr>
          <w:p w14:paraId="2FF82438" w14:textId="77777777" w:rsidR="0001376F" w:rsidRPr="0001376F" w:rsidRDefault="0001376F" w:rsidP="0001376F">
            <w:pPr>
              <w:spacing w:after="0" w:line="240" w:lineRule="auto"/>
              <w:ind w:left="-30"/>
              <w:rPr>
                <w:rFonts w:ascii="Arial" w:eastAsia="Times New Roman" w:hAnsi="Arial" w:cs="Arial"/>
              </w:rPr>
            </w:pPr>
            <w:r w:rsidRPr="0001376F">
              <w:rPr>
                <w:rFonts w:ascii="Arial" w:eastAsia="Times New Roman" w:hAnsi="Arial" w:cs="Arial"/>
              </w:rPr>
              <w:t>Large C&amp;I Solutions MTP</w:t>
            </w:r>
          </w:p>
        </w:tc>
        <w:tc>
          <w:tcPr>
            <w:tcW w:w="3150" w:type="dxa"/>
            <w:tcBorders>
              <w:top w:val="nil"/>
              <w:left w:val="nil"/>
              <w:bottom w:val="single" w:sz="4" w:space="0" w:color="auto"/>
              <w:right w:val="single" w:sz="4" w:space="0" w:color="auto"/>
            </w:tcBorders>
            <w:shd w:val="clear" w:color="auto" w:fill="auto"/>
            <w:vAlign w:val="center"/>
            <w:hideMark/>
          </w:tcPr>
          <w:p w14:paraId="5D923628" w14:textId="77777777" w:rsidR="0001376F" w:rsidRPr="0001376F" w:rsidRDefault="0001376F" w:rsidP="0001376F">
            <w:pPr>
              <w:spacing w:after="0" w:line="240" w:lineRule="auto"/>
              <w:rPr>
                <w:rFonts w:ascii="Arial" w:eastAsia="Times New Roman" w:hAnsi="Arial" w:cs="Arial"/>
              </w:rPr>
            </w:pPr>
            <w:r w:rsidRPr="0001376F">
              <w:rPr>
                <w:rFonts w:ascii="Arial" w:eastAsia="Times New Roman" w:hAnsi="Arial" w:cs="Arial"/>
              </w:rPr>
              <w:t>Large Commercial and Industrial (≥100kW)</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14:paraId="4D34971D" w14:textId="77777777" w:rsidR="0001376F" w:rsidRPr="0001376F" w:rsidRDefault="0001376F" w:rsidP="0001376F">
            <w:pPr>
              <w:spacing w:after="0" w:line="240" w:lineRule="auto"/>
              <w:rPr>
                <w:rFonts w:ascii="Arial" w:eastAsia="Times New Roman" w:hAnsi="Arial" w:cs="Arial"/>
              </w:rPr>
            </w:pPr>
            <w:r w:rsidRPr="0001376F">
              <w:rPr>
                <w:rFonts w:ascii="Arial" w:eastAsia="Times New Roman" w:hAnsi="Arial" w:cs="Arial"/>
              </w:rPr>
              <w:t>Retrofit; New Construction</w:t>
            </w:r>
          </w:p>
        </w:tc>
      </w:tr>
      <w:tr w:rsidR="0001376F" w:rsidRPr="0001376F" w14:paraId="648A58FF" w14:textId="77777777" w:rsidTr="00DE5193">
        <w:trPr>
          <w:trHeight w:val="506"/>
          <w:jc w:val="center"/>
        </w:trPr>
        <w:tc>
          <w:tcPr>
            <w:tcW w:w="3600" w:type="dxa"/>
            <w:tcBorders>
              <w:top w:val="nil"/>
              <w:left w:val="single" w:sz="8" w:space="0" w:color="auto"/>
              <w:bottom w:val="single" w:sz="4" w:space="0" w:color="auto"/>
              <w:right w:val="single" w:sz="4" w:space="0" w:color="auto"/>
            </w:tcBorders>
            <w:shd w:val="clear" w:color="auto" w:fill="auto"/>
            <w:vAlign w:val="center"/>
            <w:hideMark/>
          </w:tcPr>
          <w:p w14:paraId="197D62B0" w14:textId="77777777" w:rsidR="0001376F" w:rsidRPr="0001376F" w:rsidRDefault="0001376F" w:rsidP="0001376F">
            <w:pPr>
              <w:spacing w:after="0" w:line="240" w:lineRule="auto"/>
              <w:ind w:left="-30"/>
              <w:rPr>
                <w:rFonts w:ascii="Arial" w:eastAsia="Times New Roman" w:hAnsi="Arial" w:cs="Arial"/>
              </w:rPr>
            </w:pPr>
            <w:r w:rsidRPr="0001376F">
              <w:rPr>
                <w:rFonts w:ascii="Arial" w:eastAsia="Times New Roman" w:hAnsi="Arial" w:cs="Arial"/>
              </w:rPr>
              <w:t>Texas SCORE MTP</w:t>
            </w:r>
          </w:p>
        </w:tc>
        <w:tc>
          <w:tcPr>
            <w:tcW w:w="3150" w:type="dxa"/>
            <w:tcBorders>
              <w:top w:val="nil"/>
              <w:left w:val="nil"/>
              <w:bottom w:val="single" w:sz="4" w:space="0" w:color="auto"/>
              <w:right w:val="single" w:sz="4" w:space="0" w:color="auto"/>
            </w:tcBorders>
            <w:shd w:val="clear" w:color="auto" w:fill="auto"/>
            <w:vAlign w:val="center"/>
            <w:hideMark/>
          </w:tcPr>
          <w:p w14:paraId="7A3FAC36" w14:textId="77777777" w:rsidR="0001376F" w:rsidRPr="0001376F" w:rsidRDefault="0001376F" w:rsidP="0001376F">
            <w:pPr>
              <w:spacing w:after="0" w:line="240" w:lineRule="auto"/>
              <w:rPr>
                <w:rFonts w:ascii="Arial" w:eastAsia="Times New Roman" w:hAnsi="Arial" w:cs="Arial"/>
              </w:rPr>
            </w:pPr>
            <w:r w:rsidRPr="0001376F">
              <w:rPr>
                <w:rFonts w:ascii="Arial" w:eastAsia="Times New Roman" w:hAnsi="Arial" w:cs="Arial"/>
              </w:rPr>
              <w:t>City, County Governments and Schools</w:t>
            </w:r>
          </w:p>
        </w:tc>
        <w:tc>
          <w:tcPr>
            <w:tcW w:w="2970" w:type="dxa"/>
            <w:tcBorders>
              <w:top w:val="nil"/>
              <w:left w:val="nil"/>
              <w:bottom w:val="single" w:sz="4" w:space="0" w:color="auto"/>
              <w:right w:val="single" w:sz="8" w:space="0" w:color="auto"/>
            </w:tcBorders>
            <w:shd w:val="clear" w:color="auto" w:fill="auto"/>
            <w:vAlign w:val="center"/>
            <w:hideMark/>
          </w:tcPr>
          <w:p w14:paraId="77BE8F3F" w14:textId="77777777" w:rsidR="0001376F" w:rsidRPr="0001376F" w:rsidRDefault="0001376F" w:rsidP="0001376F">
            <w:pPr>
              <w:spacing w:after="0" w:line="240" w:lineRule="auto"/>
              <w:rPr>
                <w:rFonts w:ascii="Arial" w:eastAsia="Times New Roman" w:hAnsi="Arial" w:cs="Arial"/>
              </w:rPr>
            </w:pPr>
            <w:r w:rsidRPr="0001376F">
              <w:rPr>
                <w:rFonts w:ascii="Arial" w:eastAsia="Times New Roman" w:hAnsi="Arial" w:cs="Arial"/>
              </w:rPr>
              <w:t>Retrofit; New Construction</w:t>
            </w:r>
          </w:p>
        </w:tc>
      </w:tr>
      <w:tr w:rsidR="0063129B" w:rsidRPr="0001376F" w14:paraId="2BA3D278" w14:textId="77777777" w:rsidTr="00DE5193">
        <w:trPr>
          <w:trHeight w:val="506"/>
          <w:jc w:val="center"/>
        </w:trPr>
        <w:tc>
          <w:tcPr>
            <w:tcW w:w="3600" w:type="dxa"/>
            <w:tcBorders>
              <w:top w:val="nil"/>
              <w:left w:val="single" w:sz="8" w:space="0" w:color="auto"/>
              <w:bottom w:val="single" w:sz="4" w:space="0" w:color="auto"/>
              <w:right w:val="single" w:sz="4" w:space="0" w:color="auto"/>
            </w:tcBorders>
            <w:shd w:val="clear" w:color="auto" w:fill="auto"/>
            <w:vAlign w:val="center"/>
          </w:tcPr>
          <w:p w14:paraId="04997629" w14:textId="566FC390" w:rsidR="0063129B" w:rsidRPr="0001376F" w:rsidRDefault="0063129B" w:rsidP="0063129B">
            <w:pPr>
              <w:spacing w:after="0" w:line="240" w:lineRule="auto"/>
              <w:ind w:left="-30"/>
              <w:rPr>
                <w:rFonts w:ascii="Arial" w:eastAsia="Times New Roman" w:hAnsi="Arial" w:cs="Arial"/>
              </w:rPr>
            </w:pPr>
            <w:r w:rsidRPr="0001376F">
              <w:rPr>
                <w:rFonts w:ascii="Arial" w:eastAsia="Times New Roman" w:hAnsi="Arial" w:cs="Arial"/>
              </w:rPr>
              <w:t>Load Management SOP</w:t>
            </w:r>
          </w:p>
        </w:tc>
        <w:tc>
          <w:tcPr>
            <w:tcW w:w="3150" w:type="dxa"/>
            <w:tcBorders>
              <w:top w:val="nil"/>
              <w:left w:val="nil"/>
              <w:bottom w:val="single" w:sz="4" w:space="0" w:color="auto"/>
              <w:right w:val="single" w:sz="4" w:space="0" w:color="auto"/>
            </w:tcBorders>
            <w:shd w:val="clear" w:color="auto" w:fill="auto"/>
            <w:vAlign w:val="center"/>
          </w:tcPr>
          <w:p w14:paraId="0E56BFF7" w14:textId="02F31B62"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Commercial, Government and Schools</w:t>
            </w:r>
          </w:p>
        </w:tc>
        <w:tc>
          <w:tcPr>
            <w:tcW w:w="2970" w:type="dxa"/>
            <w:tcBorders>
              <w:top w:val="nil"/>
              <w:left w:val="nil"/>
              <w:bottom w:val="single" w:sz="4" w:space="0" w:color="auto"/>
              <w:right w:val="single" w:sz="8" w:space="0" w:color="auto"/>
            </w:tcBorders>
            <w:shd w:val="clear" w:color="auto" w:fill="auto"/>
            <w:vAlign w:val="center"/>
          </w:tcPr>
          <w:p w14:paraId="310F1BA2" w14:textId="142C0145"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Load Management</w:t>
            </w:r>
          </w:p>
        </w:tc>
      </w:tr>
      <w:tr w:rsidR="0063129B" w:rsidRPr="0001376F" w14:paraId="48451411" w14:textId="77777777" w:rsidTr="00DE5193">
        <w:trPr>
          <w:trHeight w:val="506"/>
          <w:jc w:val="center"/>
        </w:trPr>
        <w:tc>
          <w:tcPr>
            <w:tcW w:w="3600" w:type="dxa"/>
            <w:tcBorders>
              <w:top w:val="nil"/>
              <w:left w:val="single" w:sz="8" w:space="0" w:color="auto"/>
              <w:bottom w:val="single" w:sz="4" w:space="0" w:color="auto"/>
              <w:right w:val="single" w:sz="4" w:space="0" w:color="auto"/>
            </w:tcBorders>
            <w:shd w:val="clear" w:color="auto" w:fill="auto"/>
            <w:vAlign w:val="center"/>
            <w:hideMark/>
          </w:tcPr>
          <w:p w14:paraId="2A852B3E" w14:textId="77777777" w:rsidR="0063129B" w:rsidRPr="0001376F" w:rsidRDefault="0063129B" w:rsidP="0063129B">
            <w:pPr>
              <w:spacing w:after="0" w:line="240" w:lineRule="auto"/>
              <w:ind w:left="-30"/>
              <w:rPr>
                <w:rFonts w:ascii="Arial" w:eastAsia="Times New Roman" w:hAnsi="Arial" w:cs="Arial"/>
              </w:rPr>
            </w:pPr>
            <w:r w:rsidRPr="0001376F">
              <w:rPr>
                <w:rFonts w:ascii="Arial" w:eastAsia="Times New Roman" w:hAnsi="Arial" w:cs="Arial"/>
              </w:rPr>
              <w:t>Residential Solutions MTP</w:t>
            </w:r>
          </w:p>
        </w:tc>
        <w:tc>
          <w:tcPr>
            <w:tcW w:w="3150" w:type="dxa"/>
            <w:tcBorders>
              <w:top w:val="nil"/>
              <w:left w:val="nil"/>
              <w:bottom w:val="single" w:sz="4" w:space="0" w:color="auto"/>
              <w:right w:val="single" w:sz="4" w:space="0" w:color="auto"/>
            </w:tcBorders>
            <w:shd w:val="clear" w:color="auto" w:fill="auto"/>
            <w:vAlign w:val="center"/>
            <w:hideMark/>
          </w:tcPr>
          <w:p w14:paraId="51D8C5FC"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Residential</w:t>
            </w:r>
          </w:p>
        </w:tc>
        <w:tc>
          <w:tcPr>
            <w:tcW w:w="2970" w:type="dxa"/>
            <w:tcBorders>
              <w:top w:val="nil"/>
              <w:left w:val="nil"/>
              <w:bottom w:val="single" w:sz="4" w:space="0" w:color="auto"/>
              <w:right w:val="single" w:sz="8" w:space="0" w:color="auto"/>
            </w:tcBorders>
            <w:shd w:val="clear" w:color="auto" w:fill="auto"/>
            <w:vAlign w:val="center"/>
            <w:hideMark/>
          </w:tcPr>
          <w:p w14:paraId="043033EF"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Retrofit; New Construction</w:t>
            </w:r>
          </w:p>
        </w:tc>
      </w:tr>
      <w:tr w:rsidR="0063129B" w:rsidRPr="0001376F" w14:paraId="37E0F1BC" w14:textId="77777777" w:rsidTr="00DE5193">
        <w:trPr>
          <w:trHeight w:val="506"/>
          <w:jc w:val="center"/>
        </w:trPr>
        <w:tc>
          <w:tcPr>
            <w:tcW w:w="3600" w:type="dxa"/>
            <w:tcBorders>
              <w:top w:val="nil"/>
              <w:left w:val="single" w:sz="8" w:space="0" w:color="auto"/>
              <w:bottom w:val="single" w:sz="4" w:space="0" w:color="auto"/>
              <w:right w:val="single" w:sz="4" w:space="0" w:color="auto"/>
            </w:tcBorders>
            <w:shd w:val="clear" w:color="auto" w:fill="auto"/>
            <w:vAlign w:val="center"/>
            <w:hideMark/>
          </w:tcPr>
          <w:p w14:paraId="1D1FAB84" w14:textId="77777777" w:rsidR="0063129B" w:rsidRPr="0001376F" w:rsidRDefault="0063129B" w:rsidP="0063129B">
            <w:pPr>
              <w:spacing w:after="0" w:line="240" w:lineRule="auto"/>
              <w:ind w:left="-30"/>
              <w:rPr>
                <w:rFonts w:ascii="Arial" w:eastAsia="Times New Roman" w:hAnsi="Arial" w:cs="Arial"/>
              </w:rPr>
            </w:pPr>
            <w:r w:rsidRPr="0001376F">
              <w:rPr>
                <w:rFonts w:ascii="Arial" w:eastAsia="Times New Roman" w:hAnsi="Arial" w:cs="Arial"/>
              </w:rPr>
              <w:t>LivingWise</w:t>
            </w:r>
            <w:r w:rsidRPr="0001376F">
              <w:rPr>
                <w:rFonts w:ascii="Times New Roman" w:eastAsia="Times New Roman" w:hAnsi="Times New Roman" w:cs="Times New Roman"/>
                <w:sz w:val="24"/>
                <w:szCs w:val="24"/>
                <w:vertAlign w:val="superscript"/>
              </w:rPr>
              <w:t>®</w:t>
            </w:r>
            <w:r w:rsidRPr="0001376F">
              <w:rPr>
                <w:rFonts w:ascii="Arial" w:eastAsia="Times New Roman" w:hAnsi="Arial" w:cs="Arial"/>
              </w:rPr>
              <w:t xml:space="preserve"> MTP</w:t>
            </w:r>
          </w:p>
        </w:tc>
        <w:tc>
          <w:tcPr>
            <w:tcW w:w="3150" w:type="dxa"/>
            <w:tcBorders>
              <w:top w:val="nil"/>
              <w:left w:val="nil"/>
              <w:bottom w:val="single" w:sz="4" w:space="0" w:color="auto"/>
              <w:right w:val="single" w:sz="4" w:space="0" w:color="auto"/>
            </w:tcBorders>
            <w:shd w:val="clear" w:color="auto" w:fill="auto"/>
            <w:vAlign w:val="center"/>
            <w:hideMark/>
          </w:tcPr>
          <w:p w14:paraId="6303AA89"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Residential</w:t>
            </w:r>
          </w:p>
        </w:tc>
        <w:tc>
          <w:tcPr>
            <w:tcW w:w="2970" w:type="dxa"/>
            <w:tcBorders>
              <w:top w:val="nil"/>
              <w:left w:val="nil"/>
              <w:bottom w:val="single" w:sz="4" w:space="0" w:color="auto"/>
              <w:right w:val="single" w:sz="8" w:space="0" w:color="auto"/>
            </w:tcBorders>
            <w:shd w:val="clear" w:color="auto" w:fill="auto"/>
            <w:vAlign w:val="center"/>
            <w:hideMark/>
          </w:tcPr>
          <w:p w14:paraId="1EB243D4"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Educational; Retrofit</w:t>
            </w:r>
          </w:p>
        </w:tc>
      </w:tr>
      <w:tr w:rsidR="0063129B" w:rsidRPr="0001376F" w14:paraId="468AFC20" w14:textId="77777777" w:rsidTr="00DE5193">
        <w:trPr>
          <w:trHeight w:val="506"/>
          <w:jc w:val="center"/>
        </w:trPr>
        <w:tc>
          <w:tcPr>
            <w:tcW w:w="3600" w:type="dxa"/>
            <w:tcBorders>
              <w:top w:val="nil"/>
              <w:left w:val="single" w:sz="8" w:space="0" w:color="auto"/>
              <w:bottom w:val="single" w:sz="4" w:space="0" w:color="auto"/>
              <w:right w:val="single" w:sz="4" w:space="0" w:color="auto"/>
            </w:tcBorders>
            <w:shd w:val="clear" w:color="auto" w:fill="auto"/>
            <w:vAlign w:val="center"/>
          </w:tcPr>
          <w:p w14:paraId="19150296" w14:textId="6867B056" w:rsidR="0063129B" w:rsidRPr="0001376F" w:rsidRDefault="0063129B" w:rsidP="0063129B">
            <w:pPr>
              <w:spacing w:after="0" w:line="240" w:lineRule="auto"/>
              <w:ind w:left="-30"/>
              <w:rPr>
                <w:rFonts w:ascii="Arial" w:eastAsia="Times New Roman" w:hAnsi="Arial" w:cs="Arial"/>
              </w:rPr>
            </w:pPr>
            <w:r w:rsidRPr="0001376F">
              <w:rPr>
                <w:rFonts w:ascii="Arial" w:eastAsia="Times New Roman" w:hAnsi="Arial" w:cs="Arial"/>
              </w:rPr>
              <w:t>Texas Appliance Recycling MTP</w:t>
            </w:r>
          </w:p>
        </w:tc>
        <w:tc>
          <w:tcPr>
            <w:tcW w:w="3150" w:type="dxa"/>
            <w:tcBorders>
              <w:top w:val="nil"/>
              <w:left w:val="nil"/>
              <w:bottom w:val="single" w:sz="4" w:space="0" w:color="auto"/>
              <w:right w:val="single" w:sz="4" w:space="0" w:color="auto"/>
            </w:tcBorders>
            <w:shd w:val="clear" w:color="auto" w:fill="auto"/>
            <w:vAlign w:val="center"/>
          </w:tcPr>
          <w:p w14:paraId="5610E6EB" w14:textId="697BE22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Residential</w:t>
            </w:r>
          </w:p>
        </w:tc>
        <w:tc>
          <w:tcPr>
            <w:tcW w:w="2970" w:type="dxa"/>
            <w:tcBorders>
              <w:top w:val="nil"/>
              <w:left w:val="nil"/>
              <w:bottom w:val="single" w:sz="4" w:space="0" w:color="auto"/>
              <w:right w:val="single" w:sz="8" w:space="0" w:color="auto"/>
            </w:tcBorders>
            <w:shd w:val="clear" w:color="auto" w:fill="auto"/>
            <w:vAlign w:val="center"/>
          </w:tcPr>
          <w:p w14:paraId="6177A893" w14:textId="70F1D6E9"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Appliance Recycling</w:t>
            </w:r>
          </w:p>
        </w:tc>
      </w:tr>
      <w:tr w:rsidR="0063129B" w:rsidRPr="0001376F" w14:paraId="0639DE33" w14:textId="77777777" w:rsidTr="00DE5193">
        <w:trPr>
          <w:trHeight w:val="506"/>
          <w:jc w:val="center"/>
        </w:trPr>
        <w:tc>
          <w:tcPr>
            <w:tcW w:w="3600" w:type="dxa"/>
            <w:tcBorders>
              <w:top w:val="nil"/>
              <w:left w:val="single" w:sz="8" w:space="0" w:color="auto"/>
              <w:bottom w:val="single" w:sz="4" w:space="0" w:color="auto"/>
              <w:right w:val="single" w:sz="4" w:space="0" w:color="auto"/>
            </w:tcBorders>
            <w:shd w:val="clear" w:color="auto" w:fill="auto"/>
            <w:vAlign w:val="center"/>
          </w:tcPr>
          <w:p w14:paraId="4BA68B58" w14:textId="77777777" w:rsidR="0063129B" w:rsidRPr="0001376F" w:rsidRDefault="0063129B" w:rsidP="0063129B">
            <w:pPr>
              <w:spacing w:after="0" w:line="240" w:lineRule="auto"/>
              <w:ind w:left="-30"/>
              <w:rPr>
                <w:rFonts w:ascii="Arial" w:eastAsia="Times New Roman" w:hAnsi="Arial" w:cs="Arial"/>
              </w:rPr>
            </w:pPr>
            <w:r w:rsidRPr="0001376F">
              <w:rPr>
                <w:rFonts w:ascii="Arial" w:eastAsia="Times New Roman" w:hAnsi="Arial" w:cs="Arial"/>
              </w:rPr>
              <w:t>Hard-to-Reach Solutions MTP</w:t>
            </w:r>
          </w:p>
        </w:tc>
        <w:tc>
          <w:tcPr>
            <w:tcW w:w="3150" w:type="dxa"/>
            <w:tcBorders>
              <w:top w:val="nil"/>
              <w:left w:val="nil"/>
              <w:bottom w:val="single" w:sz="4" w:space="0" w:color="auto"/>
              <w:right w:val="single" w:sz="4" w:space="0" w:color="auto"/>
            </w:tcBorders>
            <w:shd w:val="clear" w:color="auto" w:fill="auto"/>
            <w:vAlign w:val="center"/>
          </w:tcPr>
          <w:p w14:paraId="4F3C84D6"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Residential Hard-to-Reach</w:t>
            </w:r>
          </w:p>
        </w:tc>
        <w:tc>
          <w:tcPr>
            <w:tcW w:w="2970" w:type="dxa"/>
            <w:tcBorders>
              <w:top w:val="nil"/>
              <w:left w:val="nil"/>
              <w:bottom w:val="single" w:sz="4" w:space="0" w:color="auto"/>
              <w:right w:val="single" w:sz="8" w:space="0" w:color="auto"/>
            </w:tcBorders>
            <w:shd w:val="clear" w:color="auto" w:fill="auto"/>
            <w:vAlign w:val="center"/>
          </w:tcPr>
          <w:p w14:paraId="5FC0E5B9"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Retrofit; New Construction</w:t>
            </w:r>
          </w:p>
        </w:tc>
      </w:tr>
      <w:tr w:rsidR="0063129B" w:rsidRPr="0001376F" w14:paraId="24298C04" w14:textId="77777777" w:rsidTr="00B9655E">
        <w:trPr>
          <w:trHeight w:val="65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50E04E5" w14:textId="77777777" w:rsidR="0063129B" w:rsidRPr="0001376F" w:rsidRDefault="0063129B" w:rsidP="0063129B">
            <w:pPr>
              <w:spacing w:after="0" w:line="240" w:lineRule="auto"/>
              <w:ind w:left="-30"/>
              <w:rPr>
                <w:rFonts w:ascii="Arial" w:eastAsia="Times New Roman" w:hAnsi="Arial" w:cs="Arial"/>
              </w:rPr>
            </w:pPr>
            <w:r w:rsidRPr="0001376F">
              <w:rPr>
                <w:rFonts w:ascii="Arial" w:eastAsia="Times New Roman" w:hAnsi="Arial" w:cs="Arial"/>
              </w:rPr>
              <w:t>Demand Response Pilot Program MTP</w:t>
            </w:r>
          </w:p>
        </w:tc>
        <w:tc>
          <w:tcPr>
            <w:tcW w:w="3150" w:type="dxa"/>
            <w:tcBorders>
              <w:top w:val="single" w:sz="4" w:space="0" w:color="auto"/>
              <w:left w:val="nil"/>
              <w:bottom w:val="single" w:sz="4" w:space="0" w:color="auto"/>
              <w:right w:val="single" w:sz="4" w:space="0" w:color="auto"/>
            </w:tcBorders>
            <w:shd w:val="clear" w:color="auto" w:fill="auto"/>
            <w:vAlign w:val="center"/>
          </w:tcPr>
          <w:p w14:paraId="35DEB223"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Residential &amp; Commercial</w:t>
            </w:r>
          </w:p>
        </w:tc>
        <w:tc>
          <w:tcPr>
            <w:tcW w:w="2970" w:type="dxa"/>
            <w:tcBorders>
              <w:top w:val="single" w:sz="4" w:space="0" w:color="auto"/>
              <w:left w:val="nil"/>
              <w:bottom w:val="single" w:sz="4" w:space="0" w:color="auto"/>
              <w:right w:val="single" w:sz="4" w:space="0" w:color="auto"/>
            </w:tcBorders>
            <w:shd w:val="clear" w:color="auto" w:fill="auto"/>
            <w:vAlign w:val="center"/>
          </w:tcPr>
          <w:p w14:paraId="3B64C6C0" w14:textId="77777777" w:rsidR="0063129B" w:rsidRPr="0001376F" w:rsidRDefault="0063129B" w:rsidP="0063129B">
            <w:pPr>
              <w:spacing w:after="0" w:line="240" w:lineRule="auto"/>
              <w:rPr>
                <w:rFonts w:ascii="Arial" w:eastAsia="Times New Roman" w:hAnsi="Arial" w:cs="Arial"/>
              </w:rPr>
            </w:pPr>
            <w:r w:rsidRPr="0001376F">
              <w:rPr>
                <w:rFonts w:ascii="Arial" w:eastAsia="Times New Roman" w:hAnsi="Arial" w:cs="Arial"/>
              </w:rPr>
              <w:t>Demand Response</w:t>
            </w:r>
          </w:p>
        </w:tc>
      </w:tr>
    </w:tbl>
    <w:p w14:paraId="7F1050A1" w14:textId="77777777" w:rsidR="0001376F" w:rsidRPr="0001376F" w:rsidRDefault="0001376F" w:rsidP="0001376F">
      <w:pPr>
        <w:spacing w:after="0" w:line="240" w:lineRule="auto"/>
        <w:jc w:val="both"/>
        <w:rPr>
          <w:rFonts w:ascii="Arial" w:eastAsia="Times New Roman" w:hAnsi="Arial" w:cs="Arial"/>
          <w:bCs/>
        </w:rPr>
      </w:pPr>
    </w:p>
    <w:p w14:paraId="2FF232CA" w14:textId="77777777" w:rsidR="0001376F" w:rsidRPr="0001376F" w:rsidRDefault="0001376F" w:rsidP="0001376F">
      <w:pPr>
        <w:spacing w:after="0" w:line="240" w:lineRule="auto"/>
        <w:jc w:val="both"/>
        <w:rPr>
          <w:rFonts w:ascii="Arial" w:eastAsia="Times New Roman" w:hAnsi="Arial" w:cs="Arial"/>
        </w:rPr>
      </w:pPr>
      <w:bookmarkStart w:id="16" w:name="_Toc190729541"/>
      <w:r w:rsidRPr="0001376F">
        <w:rPr>
          <w:rFonts w:ascii="Arial" w:eastAsia="Times New Roman" w:hAnsi="Arial" w:cs="Arial"/>
        </w:rPr>
        <w:t xml:space="preserve">The programs in Table 2 are described in further detail below. EPE maintains a website containing links to the program manuals, the requirements for project participation, and available electronic forms at </w:t>
      </w:r>
      <w:hyperlink r:id="rId13" w:history="1">
        <w:r w:rsidRPr="0001376F">
          <w:rPr>
            <w:rFonts w:ascii="Arial" w:eastAsia="Times New Roman" w:hAnsi="Arial" w:cs="Arial"/>
            <w:color w:val="0000D4"/>
            <w:u w:val="single"/>
          </w:rPr>
          <w:t>www.epelectric.com</w:t>
        </w:r>
      </w:hyperlink>
      <w:r w:rsidRPr="0001376F">
        <w:rPr>
          <w:rFonts w:ascii="Arial" w:eastAsia="Times New Roman" w:hAnsi="Arial" w:cs="Arial"/>
        </w:rPr>
        <w:t>.  Programs with manuals can be found at the following website:</w:t>
      </w:r>
    </w:p>
    <w:p w14:paraId="7993446C" w14:textId="77777777" w:rsidR="00631D86" w:rsidRDefault="00327F29" w:rsidP="0001376F">
      <w:pPr>
        <w:spacing w:after="0" w:line="240" w:lineRule="auto"/>
        <w:rPr>
          <w:rFonts w:ascii="Times New Roman" w:eastAsia="Times New Roman" w:hAnsi="Times New Roman" w:cs="Arial"/>
          <w:sz w:val="24"/>
        </w:rPr>
      </w:pPr>
      <w:hyperlink r:id="rId14" w:history="1">
        <w:r w:rsidR="0001376F" w:rsidRPr="0001376F">
          <w:rPr>
            <w:rFonts w:ascii="Arial" w:eastAsia="Times New Roman" w:hAnsi="Arial" w:cs="Arial"/>
            <w:color w:val="0000D4"/>
            <w:u w:val="single"/>
          </w:rPr>
          <w:t>www.epelectric.com/tx/business/program-manuals-and-guidelines</w:t>
        </w:r>
      </w:hyperlink>
      <w:r w:rsidR="0001376F" w:rsidRPr="0001376F">
        <w:rPr>
          <w:rFonts w:ascii="Times New Roman" w:eastAsia="Times New Roman" w:hAnsi="Times New Roman" w:cs="Arial"/>
          <w:sz w:val="24"/>
        </w:rPr>
        <w:t>.</w:t>
      </w:r>
    </w:p>
    <w:p w14:paraId="21B4E9A8" w14:textId="77777777" w:rsidR="00631D86" w:rsidRDefault="00631D86" w:rsidP="0001376F">
      <w:pPr>
        <w:spacing w:after="0" w:line="240" w:lineRule="auto"/>
        <w:rPr>
          <w:rFonts w:ascii="Times New Roman" w:eastAsia="Times New Roman" w:hAnsi="Times New Roman" w:cs="Arial"/>
          <w:sz w:val="24"/>
        </w:rPr>
      </w:pPr>
    </w:p>
    <w:p w14:paraId="3474A6C7" w14:textId="77777777" w:rsidR="0001376F" w:rsidRPr="0001376F" w:rsidRDefault="0001376F" w:rsidP="0001376F">
      <w:pPr>
        <w:spacing w:after="0" w:line="240" w:lineRule="auto"/>
        <w:rPr>
          <w:rFonts w:ascii="Arial" w:eastAsia="Times New Roman" w:hAnsi="Arial" w:cs="Arial"/>
        </w:rPr>
      </w:pPr>
      <w:r w:rsidRPr="0001376F">
        <w:rPr>
          <w:rFonts w:ascii="Times New Roman" w:eastAsia="Times New Roman" w:hAnsi="Times New Roman" w:cs="Arial"/>
          <w:sz w:val="24"/>
        </w:rPr>
        <w:br w:type="page"/>
      </w:r>
    </w:p>
    <w:p w14:paraId="7A2EE479" w14:textId="77777777" w:rsidR="0001376F" w:rsidRPr="00A20BF6" w:rsidRDefault="0001376F" w:rsidP="00A20BF6">
      <w:pPr>
        <w:pStyle w:val="Heading2"/>
      </w:pPr>
      <w:bookmarkStart w:id="17" w:name="_Toc2761858"/>
      <w:bookmarkStart w:id="18" w:name="_Toc3206342"/>
      <w:bookmarkStart w:id="19" w:name="_Toc4495336"/>
      <w:r w:rsidRPr="00A20BF6">
        <w:lastRenderedPageBreak/>
        <w:t>Existing Programs</w:t>
      </w:r>
      <w:bookmarkEnd w:id="16"/>
      <w:bookmarkEnd w:id="17"/>
      <w:bookmarkEnd w:id="18"/>
      <w:bookmarkEnd w:id="19"/>
    </w:p>
    <w:p w14:paraId="74000165" w14:textId="77777777" w:rsidR="0001376F" w:rsidRPr="0001376F" w:rsidRDefault="0001376F" w:rsidP="00631D86">
      <w:pPr>
        <w:keepNext/>
        <w:spacing w:after="0" w:line="240" w:lineRule="auto"/>
        <w:jc w:val="both"/>
        <w:rPr>
          <w:rFonts w:ascii="Arial" w:eastAsia="Times New Roman" w:hAnsi="Arial" w:cs="Arial"/>
          <w:szCs w:val="24"/>
        </w:rPr>
      </w:pPr>
    </w:p>
    <w:p w14:paraId="68CF507F" w14:textId="77777777" w:rsidR="0001376F" w:rsidRPr="002A49A2" w:rsidRDefault="0001376F" w:rsidP="002A49A2">
      <w:pPr>
        <w:spacing w:after="0" w:line="240" w:lineRule="auto"/>
        <w:rPr>
          <w:rFonts w:ascii="Arial" w:eastAsia="Times New Roman" w:hAnsi="Arial" w:cs="Arial"/>
          <w:b/>
          <w:sz w:val="24"/>
          <w:szCs w:val="24"/>
        </w:rPr>
      </w:pPr>
      <w:bookmarkStart w:id="20" w:name="_Hlk1543559"/>
      <w:r w:rsidRPr="002A49A2">
        <w:rPr>
          <w:rFonts w:ascii="Arial" w:eastAsia="Times New Roman" w:hAnsi="Arial" w:cs="Arial"/>
          <w:b/>
          <w:sz w:val="24"/>
          <w:szCs w:val="24"/>
        </w:rPr>
        <w:t xml:space="preserve">Small Commercial Solutions MTP </w:t>
      </w:r>
    </w:p>
    <w:p w14:paraId="745013B1" w14:textId="77777777" w:rsidR="0001376F" w:rsidRPr="0001376F" w:rsidRDefault="0001376F" w:rsidP="0001376F">
      <w:pPr>
        <w:spacing w:after="0" w:line="240" w:lineRule="auto"/>
        <w:jc w:val="both"/>
        <w:rPr>
          <w:rFonts w:ascii="Arial" w:eastAsia="Times New Roman" w:hAnsi="Arial" w:cs="Arial"/>
          <w:szCs w:val="24"/>
        </w:rPr>
      </w:pPr>
    </w:p>
    <w:p w14:paraId="3F105B4C"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The </w:t>
      </w:r>
      <w:r w:rsidRPr="0001376F">
        <w:rPr>
          <w:rFonts w:ascii="Arial" w:eastAsia="Times New Roman" w:hAnsi="Arial" w:cs="Arial"/>
          <w:bCs/>
          <w:szCs w:val="24"/>
        </w:rPr>
        <w:t xml:space="preserve">Small Commercial Solutions Program offers </w:t>
      </w:r>
      <w:r w:rsidRPr="0001376F">
        <w:rPr>
          <w:rFonts w:ascii="Arial" w:eastAsia="Times New Roman" w:hAnsi="Arial" w:cs="Arial"/>
          <w:szCs w:val="24"/>
        </w:rPr>
        <w:t xml:space="preserve">incentives to commercial customers with a peak demand of less than 100 kW </w:t>
      </w:r>
      <w:r w:rsidRPr="0001376F">
        <w:rPr>
          <w:rFonts w:ascii="Arial" w:eastAsia="Times New Roman" w:hAnsi="Arial" w:cs="Times New Roman"/>
          <w:szCs w:val="24"/>
        </w:rPr>
        <w:t>at one facility or a total demand of less than 250 kW at facilities operated by the same customer</w:t>
      </w:r>
      <w:r w:rsidRPr="0001376F">
        <w:rPr>
          <w:rFonts w:ascii="Arial" w:eastAsia="Times New Roman" w:hAnsi="Arial" w:cs="Arial"/>
          <w:szCs w:val="24"/>
        </w:rPr>
        <w:t xml:space="preserve">. The program pays a cash incentive of $400 per kW reduced to customers, generally through participating contractors. This program also provides non-cash incentives that include technical assistance, education, and marketing materials. In addition to capturing demand and energy savings, the program’s implementer helps small business owners and contractors improve their ability to identify and evaluate energy efficiency improvements. </w:t>
      </w:r>
      <w:r w:rsidRPr="0001376F">
        <w:rPr>
          <w:rFonts w:ascii="Arial" w:eastAsia="Times New Roman" w:hAnsi="Arial" w:cs="Arial"/>
        </w:rPr>
        <w:t>The Small Commercial Solutions Program conducts community outreach activities and provides for collaboration with contractors, business owners, and other building professionals to promote energy efficiency awareness.</w:t>
      </w:r>
      <w:r w:rsidRPr="0001376F">
        <w:rPr>
          <w:rFonts w:ascii="Arial" w:eastAsia="Times New Roman" w:hAnsi="Arial" w:cs="Arial"/>
          <w:szCs w:val="24"/>
        </w:rPr>
        <w:t xml:space="preserve"> EPE plans to continue this program in 2019 and 2020.</w:t>
      </w:r>
    </w:p>
    <w:p w14:paraId="718B3EF5" w14:textId="77777777" w:rsidR="0001376F" w:rsidRPr="0001376F" w:rsidRDefault="0001376F" w:rsidP="0001376F">
      <w:pPr>
        <w:spacing w:after="0" w:line="240" w:lineRule="auto"/>
        <w:jc w:val="both"/>
        <w:rPr>
          <w:rFonts w:ascii="Arial" w:eastAsia="Times New Roman" w:hAnsi="Arial" w:cs="Arial"/>
          <w:szCs w:val="24"/>
        </w:rPr>
      </w:pPr>
    </w:p>
    <w:p w14:paraId="05FB40BB" w14:textId="77777777" w:rsidR="0001376F" w:rsidRPr="0001376F" w:rsidRDefault="0001376F" w:rsidP="002A49A2">
      <w:pPr>
        <w:spacing w:after="0" w:line="240" w:lineRule="auto"/>
        <w:rPr>
          <w:rFonts w:ascii="Arial" w:eastAsia="Times New Roman" w:hAnsi="Arial" w:cs="Arial"/>
          <w:b/>
          <w:sz w:val="24"/>
          <w:szCs w:val="24"/>
        </w:rPr>
      </w:pPr>
      <w:bookmarkStart w:id="21" w:name="_Hlk1543318"/>
      <w:bookmarkEnd w:id="20"/>
      <w:r w:rsidRPr="0001376F">
        <w:rPr>
          <w:rFonts w:ascii="Arial" w:eastAsia="Times New Roman" w:hAnsi="Arial" w:cs="Arial"/>
          <w:b/>
          <w:sz w:val="24"/>
          <w:szCs w:val="24"/>
        </w:rPr>
        <w:t xml:space="preserve">Large Commercial &amp; Industrial Solutions MTP </w:t>
      </w:r>
    </w:p>
    <w:p w14:paraId="12EF0600" w14:textId="77777777" w:rsidR="0001376F" w:rsidRPr="0001376F" w:rsidRDefault="0001376F" w:rsidP="0001376F">
      <w:pPr>
        <w:spacing w:after="0" w:line="240" w:lineRule="auto"/>
        <w:jc w:val="both"/>
        <w:rPr>
          <w:rFonts w:ascii="Arial" w:eastAsia="Times New Roman" w:hAnsi="Arial" w:cs="Arial"/>
          <w:szCs w:val="24"/>
        </w:rPr>
      </w:pPr>
    </w:p>
    <w:p w14:paraId="76C5ED16" w14:textId="77777777" w:rsidR="0001376F" w:rsidRPr="0001376F" w:rsidRDefault="0001376F" w:rsidP="0001376F">
      <w:pPr>
        <w:spacing w:after="0" w:line="240" w:lineRule="auto"/>
        <w:jc w:val="both"/>
        <w:rPr>
          <w:rFonts w:ascii="Arial" w:eastAsia="Times New Roman" w:hAnsi="Arial" w:cs="Arial"/>
        </w:rPr>
      </w:pPr>
      <w:r w:rsidRPr="0001376F">
        <w:rPr>
          <w:rFonts w:ascii="Arial" w:eastAsia="Times New Roman" w:hAnsi="Arial" w:cs="Arial"/>
          <w:szCs w:val="24"/>
        </w:rPr>
        <w:t xml:space="preserve">The Large C&amp;I Solutions Program offers incentives to commercial customers with a peak demand that exceeds100 kW </w:t>
      </w:r>
      <w:bookmarkStart w:id="22" w:name="_Hlk1731643"/>
      <w:r w:rsidRPr="0001376F">
        <w:rPr>
          <w:rFonts w:ascii="Arial" w:eastAsia="Times New Roman" w:hAnsi="Arial" w:cs="Times New Roman"/>
          <w:szCs w:val="24"/>
        </w:rPr>
        <w:t>at one facility or a total demand of at least 250 kW at facilities operated by the same customer</w:t>
      </w:r>
      <w:bookmarkEnd w:id="22"/>
      <w:r w:rsidRPr="0001376F">
        <w:rPr>
          <w:rFonts w:ascii="Arial" w:eastAsia="Times New Roman" w:hAnsi="Arial" w:cs="Arial"/>
          <w:szCs w:val="24"/>
        </w:rPr>
        <w:t xml:space="preserve">. The program pays a cash incentive of $240 per kW reduced to customers for eligible measures that are installed in new or retrofit applications. This program also provides non-cash incentives that include technical assistance, education, and marketing materials. In addition to capturing demand and energy savings, the program’s implementer helps large business owners and contractors improve their ability to identify and evaluate energy efficiency improvements, and to understand how to leverage their energy savings to finance projects. </w:t>
      </w:r>
      <w:r w:rsidRPr="0001376F">
        <w:rPr>
          <w:rFonts w:ascii="Arial" w:eastAsia="Times New Roman" w:hAnsi="Arial" w:cs="Arial"/>
        </w:rPr>
        <w:t>The implementer also provides measurement and verification for projects, as necessary. The Large C&amp;I Solutions MTP conducts community outreach activities and provides for collaboration with contractors, architectural and engineering firms, and other building professionals to promote energy efficiency awareness.</w:t>
      </w:r>
      <w:r w:rsidRPr="0001376F">
        <w:rPr>
          <w:rFonts w:ascii="Arial" w:eastAsia="Times New Roman" w:hAnsi="Arial" w:cs="Arial"/>
          <w:szCs w:val="24"/>
        </w:rPr>
        <w:t xml:space="preserve"> EPE plans to continue this program in 2019 and 2020.</w:t>
      </w:r>
    </w:p>
    <w:p w14:paraId="222562F3" w14:textId="77777777" w:rsidR="0001376F" w:rsidRPr="0001376F" w:rsidRDefault="0001376F" w:rsidP="0001376F">
      <w:pPr>
        <w:spacing w:after="0" w:line="240" w:lineRule="auto"/>
        <w:jc w:val="both"/>
        <w:rPr>
          <w:rFonts w:ascii="Arial" w:eastAsia="Times New Roman" w:hAnsi="Arial" w:cs="Arial"/>
          <w:szCs w:val="24"/>
        </w:rPr>
      </w:pPr>
    </w:p>
    <w:p w14:paraId="0F51C4CB" w14:textId="77777777" w:rsidR="0001376F" w:rsidRPr="0001376F" w:rsidRDefault="0001376F" w:rsidP="002A49A2">
      <w:pPr>
        <w:spacing w:after="0" w:line="240" w:lineRule="auto"/>
        <w:rPr>
          <w:rFonts w:ascii="Arial" w:eastAsia="Times New Roman" w:hAnsi="Arial" w:cs="Arial"/>
          <w:b/>
          <w:sz w:val="24"/>
          <w:szCs w:val="24"/>
        </w:rPr>
      </w:pPr>
      <w:bookmarkStart w:id="23" w:name="_Hlk1543602"/>
      <w:bookmarkEnd w:id="21"/>
      <w:r w:rsidRPr="0001376F">
        <w:rPr>
          <w:rFonts w:ascii="Arial" w:eastAsia="Times New Roman" w:hAnsi="Arial" w:cs="Arial"/>
          <w:b/>
          <w:sz w:val="24"/>
          <w:szCs w:val="24"/>
        </w:rPr>
        <w:t>Texas SCORE MTP</w:t>
      </w:r>
    </w:p>
    <w:p w14:paraId="4EF76248" w14:textId="77777777" w:rsidR="0001376F" w:rsidRPr="0001376F" w:rsidRDefault="0001376F" w:rsidP="0001376F">
      <w:pPr>
        <w:keepNext/>
        <w:keepLines/>
        <w:spacing w:after="0" w:line="240" w:lineRule="auto"/>
        <w:jc w:val="both"/>
        <w:rPr>
          <w:rFonts w:ascii="Arial" w:eastAsia="Times New Roman" w:hAnsi="Arial" w:cs="Arial"/>
          <w:szCs w:val="24"/>
        </w:rPr>
      </w:pPr>
    </w:p>
    <w:p w14:paraId="03824963" w14:textId="77777777" w:rsidR="0001376F" w:rsidRPr="0001376F" w:rsidRDefault="0001376F" w:rsidP="0001376F">
      <w:pPr>
        <w:spacing w:after="0" w:line="240" w:lineRule="auto"/>
        <w:jc w:val="both"/>
        <w:rPr>
          <w:rFonts w:ascii="Arial" w:eastAsia="Times New Roman" w:hAnsi="Arial" w:cs="Arial"/>
          <w:spacing w:val="-2"/>
          <w:szCs w:val="24"/>
        </w:rPr>
      </w:pPr>
      <w:r w:rsidRPr="0001376F">
        <w:rPr>
          <w:rFonts w:ascii="Arial" w:eastAsia="Times New Roman" w:hAnsi="Arial" w:cs="Arial"/>
          <w:szCs w:val="24"/>
        </w:rPr>
        <w:t>The Texas SCORE Program</w:t>
      </w:r>
      <w:r w:rsidRPr="0001376F">
        <w:rPr>
          <w:rFonts w:ascii="Arial" w:eastAsia="Times New Roman" w:hAnsi="Arial" w:cs="Times New Roman"/>
          <w:b/>
          <w:szCs w:val="24"/>
        </w:rPr>
        <w:t xml:space="preserve"> </w:t>
      </w:r>
      <w:r w:rsidRPr="0001376F">
        <w:rPr>
          <w:rFonts w:ascii="Arial" w:eastAsia="Times New Roman" w:hAnsi="Arial" w:cs="Arial"/>
          <w:szCs w:val="24"/>
        </w:rPr>
        <w:t xml:space="preserve">offers incentives to schools and local government customers to identify and implement energy efficiency measures. The program pays a cash incentive of $240 per kW reduced to customers for eligible measures that are installed in new or retrofit applications. This program also provides non-cash incentives that include technical assistance, education, and marketing materials. In addition to capturing demand and energy savings, the program’s implementer helps participating customers improve their ability to identify and evaluate energy efficiency improvements. The implementer also provides measurement and verification for projects, as necessary. The Texas SCORE Program conducts community outreach activities and provides for collaboration with schools and local government customers to promote energy efficiency awareness </w:t>
      </w:r>
      <w:bookmarkEnd w:id="23"/>
      <w:r w:rsidRPr="0001376F">
        <w:rPr>
          <w:rFonts w:ascii="Arial" w:eastAsia="Times New Roman" w:hAnsi="Arial" w:cs="Arial"/>
          <w:szCs w:val="24"/>
        </w:rPr>
        <w:t>EPE plans to continue this program in 2019 and 2020.</w:t>
      </w:r>
    </w:p>
    <w:p w14:paraId="38461DA7"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094E5AD8" w14:textId="77777777" w:rsidR="0063129B" w:rsidRPr="0001376F" w:rsidRDefault="0063129B" w:rsidP="0063129B">
      <w:pPr>
        <w:keepNext/>
        <w:keepLines/>
        <w:spacing w:after="0" w:line="240" w:lineRule="auto"/>
        <w:jc w:val="both"/>
        <w:rPr>
          <w:rFonts w:ascii="Arial" w:eastAsia="Times New Roman" w:hAnsi="Arial" w:cs="Times New Roman"/>
          <w:b/>
          <w:sz w:val="24"/>
          <w:szCs w:val="24"/>
        </w:rPr>
      </w:pPr>
      <w:bookmarkStart w:id="24" w:name="_Hlk1560274"/>
      <w:r w:rsidRPr="0001376F">
        <w:rPr>
          <w:rFonts w:ascii="Arial" w:eastAsia="Times New Roman" w:hAnsi="Arial" w:cs="Times New Roman"/>
          <w:b/>
          <w:sz w:val="24"/>
          <w:szCs w:val="24"/>
        </w:rPr>
        <w:t>Load Management SOP</w:t>
      </w:r>
    </w:p>
    <w:p w14:paraId="1DFFBA5B" w14:textId="77777777" w:rsidR="0063129B" w:rsidRPr="0001376F" w:rsidRDefault="0063129B" w:rsidP="0063129B">
      <w:pPr>
        <w:spacing w:after="0" w:line="240" w:lineRule="auto"/>
        <w:jc w:val="both"/>
        <w:rPr>
          <w:rFonts w:ascii="Arial" w:eastAsia="Times New Roman" w:hAnsi="Arial" w:cs="Arial"/>
          <w:szCs w:val="24"/>
        </w:rPr>
      </w:pPr>
    </w:p>
    <w:p w14:paraId="769CFD23" w14:textId="77777777" w:rsidR="0063129B" w:rsidRPr="0001376F" w:rsidRDefault="0063129B" w:rsidP="0063129B">
      <w:pPr>
        <w:spacing w:after="0" w:line="240" w:lineRule="auto"/>
        <w:jc w:val="both"/>
        <w:rPr>
          <w:rFonts w:ascii="Arial" w:eastAsia="Times New Roman" w:hAnsi="Arial" w:cs="Arial"/>
          <w:spacing w:val="-2"/>
          <w:szCs w:val="24"/>
        </w:rPr>
      </w:pPr>
      <w:r w:rsidRPr="0001376F">
        <w:rPr>
          <w:rFonts w:ascii="Arial" w:eastAsia="Times New Roman" w:hAnsi="Arial" w:cs="Arial"/>
          <w:spacing w:val="-2"/>
          <w:szCs w:val="24"/>
        </w:rPr>
        <w:t xml:space="preserve">The Load Management SOP allows participating customers to provide on-call, voluntary curtailment of electric consumption during peak demand periods in return for incentive payments. A commercial customer equipped with an EPE demand interval meter capable of curtailing a minimum of 100 kW that takes service at the distribution level is eligible to participate. </w:t>
      </w:r>
      <w:r w:rsidRPr="0001376F">
        <w:rPr>
          <w:rFonts w:ascii="Arial" w:eastAsia="Times New Roman" w:hAnsi="Arial" w:cs="Arial"/>
          <w:szCs w:val="24"/>
        </w:rPr>
        <w:t xml:space="preserve">EPE will announce its 2019 Load Management SOP through the EPE website in April 2019. Customers who participated in 2018, will be sent e-mails to inform them of the opening of the program. All applications are considered on a first-come, first-served basis and reviewed for eligibility. </w:t>
      </w:r>
      <w:r w:rsidRPr="0001376F">
        <w:rPr>
          <w:rFonts w:ascii="Arial" w:eastAsia="Times New Roman" w:hAnsi="Arial" w:cs="Arial"/>
          <w:spacing w:val="-2"/>
          <w:szCs w:val="24"/>
        </w:rPr>
        <w:t xml:space="preserve">Demand savings and incentives are based </w:t>
      </w:r>
      <w:r w:rsidRPr="0001376F">
        <w:rPr>
          <w:rFonts w:ascii="Arial" w:eastAsia="Times New Roman" w:hAnsi="Arial" w:cs="Arial"/>
          <w:spacing w:val="-2"/>
          <w:szCs w:val="24"/>
        </w:rPr>
        <w:lastRenderedPageBreak/>
        <w:t xml:space="preserve">on verified average demand savings that customers achieve due to EPE’s voluntary curtailment events. </w:t>
      </w:r>
      <w:r w:rsidRPr="0001376F">
        <w:rPr>
          <w:rFonts w:ascii="Arial" w:eastAsia="Times New Roman" w:hAnsi="Arial" w:cs="Arial"/>
          <w:szCs w:val="24"/>
        </w:rPr>
        <w:t xml:space="preserve">EPE plans to continue this program in 2019 and 2020. </w:t>
      </w:r>
    </w:p>
    <w:p w14:paraId="7FA81DE0" w14:textId="77777777" w:rsidR="0063129B" w:rsidRPr="0001376F" w:rsidRDefault="0063129B" w:rsidP="0063129B">
      <w:pPr>
        <w:spacing w:after="0" w:line="240" w:lineRule="auto"/>
        <w:rPr>
          <w:rFonts w:ascii="Times New Roman" w:eastAsia="Times New Roman" w:hAnsi="Times New Roman" w:cs="Times New Roman"/>
          <w:b/>
          <w:sz w:val="24"/>
          <w:szCs w:val="24"/>
        </w:rPr>
      </w:pPr>
    </w:p>
    <w:p w14:paraId="74EC5C77" w14:textId="77777777" w:rsidR="0001376F" w:rsidRPr="002A49A2" w:rsidRDefault="0001376F" w:rsidP="002A49A2">
      <w:pPr>
        <w:spacing w:after="0" w:line="240" w:lineRule="auto"/>
        <w:rPr>
          <w:rFonts w:ascii="Arial" w:eastAsia="Times New Roman" w:hAnsi="Arial" w:cs="Arial"/>
          <w:b/>
          <w:sz w:val="24"/>
          <w:szCs w:val="24"/>
        </w:rPr>
      </w:pPr>
      <w:r w:rsidRPr="002A49A2">
        <w:rPr>
          <w:rFonts w:ascii="Arial" w:eastAsia="Times New Roman" w:hAnsi="Arial" w:cs="Arial"/>
          <w:b/>
          <w:sz w:val="24"/>
          <w:szCs w:val="24"/>
        </w:rPr>
        <w:t>Residential Solutions MTP</w:t>
      </w:r>
    </w:p>
    <w:p w14:paraId="2AA44867" w14:textId="77777777" w:rsidR="0001376F" w:rsidRPr="0001376F" w:rsidRDefault="0001376F" w:rsidP="0001376F">
      <w:pPr>
        <w:spacing w:after="0" w:line="240" w:lineRule="auto"/>
        <w:jc w:val="both"/>
        <w:rPr>
          <w:rFonts w:ascii="Arial" w:eastAsia="Times New Roman" w:hAnsi="Arial" w:cs="Arial"/>
          <w:szCs w:val="24"/>
        </w:rPr>
      </w:pPr>
    </w:p>
    <w:p w14:paraId="7B7A64F7"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The Residential Solutions Program offers incentives to residential customers for installing eligible energy efficiency measures. Participating contractors offer the incentives based on the energy savings of the measure and deducts the amount from the customer’s final invoice. This program also provides non-cash incentives which include technical assistance, education, and marketing materials. In addition to capturing demand and energy savings, the program’s implementer helps participating customers improve their ability to identify and evaluate energy efficiency improvements. EPE plans to continue this program in 2019 and 2020.</w:t>
      </w:r>
    </w:p>
    <w:p w14:paraId="218057DC"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53B75DC6" w14:textId="77777777" w:rsidR="0001376F" w:rsidRPr="002A49A2" w:rsidRDefault="0001376F" w:rsidP="002A49A2">
      <w:pPr>
        <w:spacing w:after="0" w:line="240" w:lineRule="auto"/>
        <w:rPr>
          <w:rFonts w:ascii="Arial" w:eastAsia="Times New Roman" w:hAnsi="Arial" w:cs="Arial"/>
          <w:b/>
          <w:sz w:val="24"/>
          <w:szCs w:val="24"/>
        </w:rPr>
      </w:pPr>
      <w:bookmarkStart w:id="25" w:name="_Hlk1560447"/>
      <w:bookmarkEnd w:id="24"/>
      <w:r w:rsidRPr="002A49A2">
        <w:rPr>
          <w:rFonts w:ascii="Arial" w:eastAsia="Times New Roman" w:hAnsi="Arial" w:cs="Arial"/>
          <w:b/>
          <w:sz w:val="24"/>
          <w:szCs w:val="24"/>
        </w:rPr>
        <w:t>LivingWise® MTP</w:t>
      </w:r>
    </w:p>
    <w:p w14:paraId="3C956061" w14:textId="77777777" w:rsidR="0001376F" w:rsidRPr="0001376F" w:rsidRDefault="0001376F" w:rsidP="0001376F">
      <w:pPr>
        <w:spacing w:after="0" w:line="240" w:lineRule="auto"/>
        <w:jc w:val="both"/>
        <w:rPr>
          <w:rFonts w:ascii="Arial" w:eastAsia="Times New Roman" w:hAnsi="Arial" w:cs="Arial"/>
        </w:rPr>
      </w:pPr>
    </w:p>
    <w:p w14:paraId="499F2ED9" w14:textId="77777777" w:rsidR="0001376F" w:rsidRPr="0001376F" w:rsidRDefault="0001376F" w:rsidP="0001376F">
      <w:pPr>
        <w:spacing w:after="0" w:line="240" w:lineRule="auto"/>
        <w:jc w:val="both"/>
        <w:rPr>
          <w:rFonts w:ascii="Arial" w:eastAsia="Times New Roman" w:hAnsi="Arial" w:cs="Arial"/>
        </w:rPr>
      </w:pPr>
      <w:r w:rsidRPr="0001376F">
        <w:rPr>
          <w:rFonts w:ascii="Arial" w:eastAsia="Times New Roman" w:hAnsi="Arial" w:cs="Arial"/>
        </w:rPr>
        <w:t>The LivingWise</w:t>
      </w:r>
      <w:r w:rsidRPr="0001376F">
        <w:rPr>
          <w:rFonts w:ascii="Arial" w:eastAsia="Times New Roman" w:hAnsi="Arial" w:cs="Times New Roman"/>
          <w:szCs w:val="24"/>
          <w:vertAlign w:val="superscript"/>
        </w:rPr>
        <w:t>®</w:t>
      </w:r>
      <w:r w:rsidRPr="0001376F">
        <w:rPr>
          <w:rFonts w:ascii="Arial" w:eastAsia="Times New Roman" w:hAnsi="Arial" w:cs="Arial"/>
        </w:rPr>
        <w:t xml:space="preserve"> MTP teaches students easy ways to use energy more efficiently in their homes. The program is available at no cost to the teacher, school district or to the students and serves as an effective community outreach program to improve energy efficiency awareness. The program identifies and enrolls students and teachers and provides them with a LivingWise</w:t>
      </w:r>
      <w:r w:rsidRPr="0001376F">
        <w:rPr>
          <w:rFonts w:ascii="Arial" w:eastAsia="Times New Roman" w:hAnsi="Arial" w:cs="Times New Roman"/>
          <w:szCs w:val="24"/>
          <w:vertAlign w:val="superscript"/>
        </w:rPr>
        <w:t xml:space="preserve">® </w:t>
      </w:r>
      <w:r w:rsidRPr="0001376F">
        <w:rPr>
          <w:rFonts w:ascii="Arial" w:eastAsia="Times New Roman" w:hAnsi="Arial" w:cs="Arial"/>
        </w:rPr>
        <w:t xml:space="preserve">kit that contains energy saving devices and educational materials. The students install the devices in their home and with the help of their parents, complete a home energy audit report. EPE plans on continuing this program in 2019 and 2020. </w:t>
      </w:r>
    </w:p>
    <w:p w14:paraId="7AD50ADA"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223E2B91" w14:textId="77777777" w:rsidR="0063129B" w:rsidRPr="002A49A2" w:rsidRDefault="0063129B" w:rsidP="0063129B">
      <w:pPr>
        <w:spacing w:after="0" w:line="240" w:lineRule="auto"/>
        <w:rPr>
          <w:rFonts w:ascii="Arial" w:eastAsia="Times New Roman" w:hAnsi="Arial" w:cs="Arial"/>
          <w:b/>
          <w:sz w:val="24"/>
          <w:szCs w:val="24"/>
        </w:rPr>
      </w:pPr>
      <w:bookmarkStart w:id="26" w:name="_Hlk1560289"/>
      <w:bookmarkEnd w:id="25"/>
      <w:r w:rsidRPr="002A49A2">
        <w:rPr>
          <w:rFonts w:ascii="Arial" w:eastAsia="Times New Roman" w:hAnsi="Arial" w:cs="Arial"/>
          <w:b/>
          <w:sz w:val="24"/>
          <w:szCs w:val="24"/>
        </w:rPr>
        <w:t>Texas Appliance Recycling MTP</w:t>
      </w:r>
    </w:p>
    <w:p w14:paraId="461A2940" w14:textId="77777777" w:rsidR="0063129B" w:rsidRPr="0001376F" w:rsidRDefault="0063129B" w:rsidP="0063129B">
      <w:pPr>
        <w:spacing w:after="0" w:line="240" w:lineRule="auto"/>
        <w:jc w:val="both"/>
        <w:rPr>
          <w:rFonts w:ascii="Arial" w:eastAsia="Times New Roman" w:hAnsi="Arial" w:cs="Arial"/>
        </w:rPr>
      </w:pPr>
    </w:p>
    <w:p w14:paraId="74AD5257" w14:textId="77777777" w:rsidR="0063129B" w:rsidRPr="0001376F" w:rsidRDefault="0063129B" w:rsidP="0063129B">
      <w:pPr>
        <w:spacing w:after="0" w:line="240" w:lineRule="auto"/>
        <w:jc w:val="both"/>
        <w:rPr>
          <w:rFonts w:ascii="Arial" w:eastAsia="Times New Roman" w:hAnsi="Arial" w:cs="Arial"/>
        </w:rPr>
      </w:pPr>
      <w:r w:rsidRPr="0001376F">
        <w:rPr>
          <w:rFonts w:ascii="Arial" w:eastAsia="Times New Roman" w:hAnsi="Arial" w:cs="Arial"/>
          <w:szCs w:val="24"/>
        </w:rPr>
        <w:t xml:space="preserve">The Texas Appliance Recycling Program </w:t>
      </w:r>
      <w:r w:rsidRPr="0001376F">
        <w:rPr>
          <w:rFonts w:ascii="Arial" w:eastAsia="Times New Roman" w:hAnsi="Arial" w:cs="Arial"/>
        </w:rPr>
        <w:t xml:space="preserve">provides incentives to encourage residential customers to recycle their older, less efficient refrigerators and freezers rather than use them as secondary or backup units.  The Texas Appliance Recycling MTP offers eligible customers a $50 cash incentive for EPE to remove and recycle their old refrigerator or freezer. </w:t>
      </w:r>
      <w:r w:rsidRPr="0001376F">
        <w:rPr>
          <w:rFonts w:ascii="Arial" w:eastAsia="Times New Roman" w:hAnsi="Arial" w:cs="Arial"/>
          <w:szCs w:val="24"/>
        </w:rPr>
        <w:t>EPE plans to continue this program in 2019 and 2020.</w:t>
      </w:r>
      <w:r w:rsidRPr="0001376F">
        <w:rPr>
          <w:rFonts w:ascii="Arial" w:eastAsia="Times New Roman" w:hAnsi="Arial" w:cs="Arial"/>
        </w:rPr>
        <w:t xml:space="preserve"> </w:t>
      </w:r>
    </w:p>
    <w:p w14:paraId="383CC87F" w14:textId="77777777" w:rsidR="0063129B" w:rsidRPr="0001376F" w:rsidRDefault="0063129B" w:rsidP="0063129B">
      <w:pPr>
        <w:spacing w:after="0" w:line="240" w:lineRule="auto"/>
        <w:jc w:val="both"/>
        <w:rPr>
          <w:rFonts w:ascii="Arial" w:eastAsia="Times New Roman" w:hAnsi="Arial" w:cs="Arial"/>
          <w:szCs w:val="24"/>
        </w:rPr>
      </w:pPr>
    </w:p>
    <w:p w14:paraId="5A0E4D19" w14:textId="77777777" w:rsidR="0001376F" w:rsidRPr="002A49A2" w:rsidRDefault="0001376F" w:rsidP="002A49A2">
      <w:pPr>
        <w:spacing w:after="0" w:line="240" w:lineRule="auto"/>
        <w:rPr>
          <w:rFonts w:ascii="Arial" w:eastAsia="Times New Roman" w:hAnsi="Arial" w:cs="Arial"/>
          <w:b/>
          <w:sz w:val="24"/>
          <w:szCs w:val="24"/>
        </w:rPr>
      </w:pPr>
      <w:r w:rsidRPr="002A49A2">
        <w:rPr>
          <w:rFonts w:ascii="Arial" w:eastAsia="Times New Roman" w:hAnsi="Arial" w:cs="Arial"/>
          <w:b/>
          <w:sz w:val="24"/>
          <w:szCs w:val="24"/>
        </w:rPr>
        <w:t>Hard-to-Reach Solutions MTP</w:t>
      </w:r>
    </w:p>
    <w:p w14:paraId="71B09451" w14:textId="77777777" w:rsidR="0001376F" w:rsidRPr="0001376F" w:rsidRDefault="0001376F" w:rsidP="0001376F">
      <w:pPr>
        <w:spacing w:after="0" w:line="240" w:lineRule="auto"/>
        <w:jc w:val="both"/>
        <w:rPr>
          <w:rFonts w:ascii="Arial" w:eastAsia="Times New Roman" w:hAnsi="Arial" w:cs="Arial"/>
          <w:szCs w:val="24"/>
        </w:rPr>
      </w:pPr>
    </w:p>
    <w:p w14:paraId="1E36D845"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The Hard-to-Reach Solutions MTP offers incentives to low income residential customers for installing eligible energy efficiency measures. This program targets residential customers that are at or below 200% of the Federal Poverty Guidelines. Participating contractors offer the incentives based on the energy savings of the measure and deducts the amount from the customer’s final invoice. This program also provides non-cash incentives which include technical assistance, education, and marketing materials. In addition to capturing demand and energy savings, the program’s implementer helps participating customers improve their ability to identify and evaluate energy efficiency improvements. EPE plans to continue this program in 2019 and 2020.</w:t>
      </w:r>
    </w:p>
    <w:p w14:paraId="391397D3" w14:textId="77777777" w:rsidR="0001376F" w:rsidRPr="0001376F" w:rsidRDefault="0001376F" w:rsidP="0001376F">
      <w:pPr>
        <w:spacing w:after="0" w:line="240" w:lineRule="auto"/>
        <w:jc w:val="both"/>
        <w:rPr>
          <w:rFonts w:ascii="Arial" w:eastAsia="Times New Roman" w:hAnsi="Arial" w:cs="Arial"/>
          <w:szCs w:val="24"/>
        </w:rPr>
      </w:pPr>
    </w:p>
    <w:p w14:paraId="3FB43B71" w14:textId="77777777" w:rsidR="0001376F" w:rsidRPr="0001376F" w:rsidRDefault="0001376F" w:rsidP="002A49A2">
      <w:pPr>
        <w:spacing w:after="0" w:line="240" w:lineRule="auto"/>
        <w:rPr>
          <w:rFonts w:ascii="Arial" w:eastAsia="Times New Roman" w:hAnsi="Arial" w:cs="Arial"/>
          <w:b/>
          <w:sz w:val="24"/>
          <w:szCs w:val="24"/>
        </w:rPr>
      </w:pPr>
      <w:r w:rsidRPr="0001376F">
        <w:rPr>
          <w:rFonts w:ascii="Arial" w:eastAsia="Times New Roman" w:hAnsi="Arial" w:cs="Arial"/>
          <w:b/>
          <w:sz w:val="24"/>
          <w:szCs w:val="24"/>
        </w:rPr>
        <w:t>Demand Response Pilot Program</w:t>
      </w:r>
    </w:p>
    <w:p w14:paraId="005923F7" w14:textId="77777777" w:rsidR="0001376F" w:rsidRPr="0001376F" w:rsidRDefault="0001376F" w:rsidP="0001376F">
      <w:pPr>
        <w:spacing w:after="0" w:line="240" w:lineRule="auto"/>
        <w:jc w:val="both"/>
        <w:rPr>
          <w:rFonts w:ascii="Arial" w:eastAsia="Times New Roman" w:hAnsi="Arial" w:cs="Arial"/>
          <w:b/>
        </w:rPr>
      </w:pPr>
    </w:p>
    <w:p w14:paraId="76C559E6" w14:textId="77777777" w:rsidR="0001376F" w:rsidRPr="0001376F" w:rsidRDefault="0001376F" w:rsidP="0001376F">
      <w:pPr>
        <w:spacing w:after="0" w:line="240" w:lineRule="auto"/>
        <w:jc w:val="both"/>
        <w:rPr>
          <w:rFonts w:ascii="Arial" w:eastAsia="Times New Roman" w:hAnsi="Arial" w:cs="Arial"/>
        </w:rPr>
      </w:pPr>
      <w:bookmarkStart w:id="27" w:name="_Hlk3800184"/>
      <w:r w:rsidRPr="0001376F">
        <w:rPr>
          <w:rFonts w:ascii="Arial" w:eastAsia="Times New Roman" w:hAnsi="Arial" w:cs="Arial"/>
        </w:rPr>
        <w:t>The Demand Response Pilot Program</w:t>
      </w:r>
      <w:r w:rsidRPr="0001376F">
        <w:rPr>
          <w:rFonts w:ascii="Arial" w:eastAsia="Times New Roman" w:hAnsi="Arial" w:cs="Arial"/>
          <w:szCs w:val="24"/>
        </w:rPr>
        <w:t xml:space="preserve"> targets reduction in central refrigerated air conditioning load for residential and small commercial customers. </w:t>
      </w:r>
      <w:bookmarkStart w:id="28" w:name="_Hlk2155036"/>
      <w:r w:rsidRPr="0001376F">
        <w:rPr>
          <w:rFonts w:ascii="Arial" w:eastAsia="Times New Roman" w:hAnsi="Arial" w:cs="Arial"/>
          <w:szCs w:val="24"/>
        </w:rPr>
        <w:t xml:space="preserve">EPE has the capability of remotely adjusting participating customers’ internet-enabled smart thermostats during Demand Response Events. </w:t>
      </w:r>
      <w:bookmarkStart w:id="29" w:name="_Hlk536109023"/>
      <w:bookmarkEnd w:id="28"/>
      <w:r w:rsidRPr="0001376F">
        <w:rPr>
          <w:rFonts w:ascii="Arial" w:eastAsia="Times New Roman" w:hAnsi="Arial" w:cs="Arial"/>
          <w:szCs w:val="24"/>
        </w:rPr>
        <w:t xml:space="preserve">Customers receive a $25 cash incentive for participation. </w:t>
      </w:r>
      <w:bookmarkEnd w:id="29"/>
      <w:r w:rsidRPr="0001376F">
        <w:rPr>
          <w:rFonts w:ascii="Arial" w:eastAsia="Times New Roman" w:hAnsi="Arial" w:cs="Arial"/>
          <w:szCs w:val="24"/>
        </w:rPr>
        <w:t>EPE plans to continue this program in 2019 and 2020.</w:t>
      </w:r>
    </w:p>
    <w:bookmarkEnd w:id="27"/>
    <w:p w14:paraId="0C16BBFA" w14:textId="77777777" w:rsidR="0001376F" w:rsidRPr="0001376F" w:rsidRDefault="0001376F" w:rsidP="0001376F">
      <w:pPr>
        <w:spacing w:after="0" w:line="240" w:lineRule="auto"/>
        <w:jc w:val="both"/>
        <w:rPr>
          <w:rFonts w:ascii="Arial" w:eastAsia="Times New Roman" w:hAnsi="Arial" w:cs="Arial"/>
          <w:szCs w:val="24"/>
        </w:rPr>
      </w:pPr>
    </w:p>
    <w:p w14:paraId="6079CFC7" w14:textId="77777777" w:rsidR="0001376F" w:rsidRPr="00A20BF6" w:rsidRDefault="0001376F" w:rsidP="00A20BF6">
      <w:pPr>
        <w:pStyle w:val="Heading2"/>
      </w:pPr>
      <w:bookmarkStart w:id="30" w:name="_Toc2761859"/>
      <w:bookmarkStart w:id="31" w:name="_Toc3206343"/>
      <w:bookmarkStart w:id="32" w:name="_Toc4495337"/>
      <w:bookmarkEnd w:id="26"/>
      <w:r w:rsidRPr="00A20BF6">
        <w:lastRenderedPageBreak/>
        <w:t>Research and Development</w:t>
      </w:r>
      <w:bookmarkEnd w:id="30"/>
      <w:bookmarkEnd w:id="31"/>
      <w:bookmarkEnd w:id="32"/>
    </w:p>
    <w:p w14:paraId="3C24F589" w14:textId="77777777" w:rsidR="0001376F" w:rsidRPr="0001376F" w:rsidRDefault="0001376F" w:rsidP="00631D86">
      <w:pPr>
        <w:keepNext/>
        <w:keepLines/>
        <w:spacing w:after="0" w:line="240" w:lineRule="auto"/>
        <w:rPr>
          <w:rFonts w:ascii="Times New Roman" w:eastAsia="Times New Roman" w:hAnsi="Times New Roman" w:cs="Times New Roman"/>
          <w:b/>
          <w:sz w:val="24"/>
          <w:szCs w:val="24"/>
        </w:rPr>
      </w:pPr>
    </w:p>
    <w:p w14:paraId="70EC665A" w14:textId="5E813044"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has </w:t>
      </w:r>
      <w:r w:rsidRPr="00212606">
        <w:rPr>
          <w:rFonts w:ascii="Arial" w:eastAsia="Times New Roman" w:hAnsi="Arial" w:cs="Arial"/>
          <w:szCs w:val="24"/>
        </w:rPr>
        <w:t>allocated $</w:t>
      </w:r>
      <w:r w:rsidR="00426935" w:rsidRPr="00212606">
        <w:rPr>
          <w:rFonts w:ascii="Arial" w:eastAsia="Times New Roman" w:hAnsi="Arial" w:cs="Arial"/>
          <w:szCs w:val="24"/>
        </w:rPr>
        <w:t>2</w:t>
      </w:r>
      <w:r w:rsidRPr="00212606">
        <w:rPr>
          <w:rFonts w:ascii="Arial" w:eastAsia="Times New Roman" w:hAnsi="Arial" w:cs="Arial"/>
          <w:szCs w:val="24"/>
        </w:rPr>
        <w:t>5,000</w:t>
      </w:r>
      <w:r w:rsidRPr="0001376F">
        <w:rPr>
          <w:rFonts w:ascii="Arial" w:eastAsia="Times New Roman" w:hAnsi="Arial" w:cs="Arial"/>
          <w:szCs w:val="24"/>
        </w:rPr>
        <w:t xml:space="preserve"> to </w:t>
      </w:r>
      <w:r w:rsidR="0080026F">
        <w:rPr>
          <w:rFonts w:ascii="Arial" w:eastAsia="Times New Roman" w:hAnsi="Arial" w:cs="Arial"/>
          <w:szCs w:val="24"/>
        </w:rPr>
        <w:t>Research and Development (</w:t>
      </w:r>
      <w:r w:rsidRPr="0001376F">
        <w:rPr>
          <w:rFonts w:ascii="Arial" w:eastAsia="Times New Roman" w:hAnsi="Arial" w:cs="Arial"/>
          <w:szCs w:val="24"/>
        </w:rPr>
        <w:t>R&amp;D</w:t>
      </w:r>
      <w:r w:rsidR="0080026F">
        <w:rPr>
          <w:rFonts w:ascii="Arial" w:eastAsia="Times New Roman" w:hAnsi="Arial" w:cs="Arial"/>
          <w:szCs w:val="24"/>
        </w:rPr>
        <w:t>)</w:t>
      </w:r>
      <w:r w:rsidRPr="0001376F">
        <w:rPr>
          <w:rFonts w:ascii="Arial" w:eastAsia="Times New Roman" w:hAnsi="Arial" w:cs="Arial"/>
          <w:szCs w:val="24"/>
        </w:rPr>
        <w:t xml:space="preserve"> for 2019. This funding amount is less than 10% of EPE’s 2018 total program costs in accordance with 16 TAC §25.181(i). </w:t>
      </w:r>
    </w:p>
    <w:p w14:paraId="381F85E1"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2C5FD3E5" w14:textId="77777777" w:rsidR="0001376F" w:rsidRPr="00A20BF6" w:rsidRDefault="0001376F" w:rsidP="00A20BF6">
      <w:pPr>
        <w:pStyle w:val="Heading2"/>
      </w:pPr>
      <w:bookmarkStart w:id="33" w:name="_Toc2761860"/>
      <w:bookmarkStart w:id="34" w:name="_Toc3206344"/>
      <w:bookmarkStart w:id="35" w:name="_Toc4495338"/>
      <w:r w:rsidRPr="00A20BF6">
        <w:t>New Program(s) for 2019 and 2020</w:t>
      </w:r>
      <w:bookmarkEnd w:id="33"/>
      <w:bookmarkEnd w:id="34"/>
      <w:bookmarkEnd w:id="35"/>
    </w:p>
    <w:p w14:paraId="7350B2C8" w14:textId="77777777" w:rsidR="0001376F" w:rsidRPr="0001376F" w:rsidRDefault="0001376F" w:rsidP="0001376F">
      <w:pPr>
        <w:keepNext/>
        <w:keepLines/>
        <w:spacing w:after="0" w:line="240" w:lineRule="auto"/>
        <w:jc w:val="both"/>
        <w:rPr>
          <w:rFonts w:ascii="Arial" w:eastAsia="Times New Roman" w:hAnsi="Arial" w:cs="Arial"/>
          <w:b/>
          <w:szCs w:val="24"/>
        </w:rPr>
      </w:pPr>
    </w:p>
    <w:p w14:paraId="79E7A481" w14:textId="44037408" w:rsidR="0001376F" w:rsidRPr="0001376F" w:rsidRDefault="005C163A" w:rsidP="00631D86">
      <w:pPr>
        <w:spacing w:after="0" w:line="240" w:lineRule="auto"/>
        <w:jc w:val="both"/>
        <w:rPr>
          <w:rFonts w:ascii="Arial" w:eastAsia="Times New Roman" w:hAnsi="Arial" w:cs="Arial"/>
          <w:szCs w:val="24"/>
        </w:rPr>
      </w:pPr>
      <w:bookmarkStart w:id="36" w:name="_Hlk2762712"/>
      <w:bookmarkStart w:id="37" w:name="_Hlk1560309"/>
      <w:r>
        <w:rPr>
          <w:rFonts w:ascii="Arial" w:eastAsia="Times New Roman" w:hAnsi="Arial" w:cs="Arial"/>
          <w:szCs w:val="24"/>
        </w:rPr>
        <w:t xml:space="preserve">In 2020, </w:t>
      </w:r>
      <w:r w:rsidR="0001376F" w:rsidRPr="0001376F">
        <w:rPr>
          <w:rFonts w:ascii="Arial" w:eastAsia="Times New Roman" w:hAnsi="Arial" w:cs="Arial"/>
          <w:szCs w:val="24"/>
        </w:rPr>
        <w:t xml:space="preserve">EPE </w:t>
      </w:r>
      <w:r w:rsidR="0057230B">
        <w:rPr>
          <w:rFonts w:ascii="Arial" w:eastAsia="Times New Roman" w:hAnsi="Arial" w:cs="Arial"/>
          <w:szCs w:val="24"/>
        </w:rPr>
        <w:t xml:space="preserve">proposes </w:t>
      </w:r>
      <w:r>
        <w:rPr>
          <w:rFonts w:ascii="Arial" w:eastAsia="Times New Roman" w:hAnsi="Arial" w:cs="Arial"/>
          <w:szCs w:val="24"/>
        </w:rPr>
        <w:t xml:space="preserve">to add a new Residential Rebate Program </w:t>
      </w:r>
      <w:r w:rsidR="00E04644">
        <w:rPr>
          <w:rFonts w:ascii="Arial" w:eastAsia="Times New Roman" w:hAnsi="Arial" w:cs="Arial"/>
          <w:szCs w:val="24"/>
        </w:rPr>
        <w:t>that provides</w:t>
      </w:r>
      <w:r w:rsidR="00E410F3">
        <w:rPr>
          <w:rFonts w:ascii="Arial" w:eastAsia="Times New Roman" w:hAnsi="Arial" w:cs="Arial"/>
          <w:szCs w:val="24"/>
        </w:rPr>
        <w:t xml:space="preserve"> eligible residential customers rebates </w:t>
      </w:r>
      <w:r w:rsidR="0057230B">
        <w:rPr>
          <w:rFonts w:ascii="Arial" w:eastAsia="Times New Roman" w:hAnsi="Arial" w:cs="Arial"/>
          <w:szCs w:val="24"/>
        </w:rPr>
        <w:t xml:space="preserve">through an online rebate application and via mail </w:t>
      </w:r>
      <w:r w:rsidR="00E410F3">
        <w:rPr>
          <w:rFonts w:ascii="Arial" w:eastAsia="Times New Roman" w:hAnsi="Arial" w:cs="Arial"/>
          <w:szCs w:val="24"/>
        </w:rPr>
        <w:t>for installing</w:t>
      </w:r>
      <w:r>
        <w:rPr>
          <w:rFonts w:ascii="Arial" w:eastAsia="Times New Roman" w:hAnsi="Arial" w:cs="Arial"/>
          <w:szCs w:val="24"/>
        </w:rPr>
        <w:t xml:space="preserve"> energy efficiency measure</w:t>
      </w:r>
      <w:r w:rsidR="0057230B">
        <w:rPr>
          <w:rFonts w:ascii="Arial" w:eastAsia="Times New Roman" w:hAnsi="Arial" w:cs="Arial"/>
          <w:szCs w:val="24"/>
        </w:rPr>
        <w:t xml:space="preserve">s that </w:t>
      </w:r>
      <w:r w:rsidR="00736E98">
        <w:rPr>
          <w:rFonts w:ascii="Arial" w:eastAsia="Times New Roman" w:hAnsi="Arial" w:cs="Arial"/>
          <w:szCs w:val="24"/>
        </w:rPr>
        <w:t>may not</w:t>
      </w:r>
      <w:r w:rsidR="0057230B">
        <w:rPr>
          <w:rFonts w:ascii="Arial" w:eastAsia="Times New Roman" w:hAnsi="Arial" w:cs="Arial"/>
          <w:szCs w:val="24"/>
        </w:rPr>
        <w:t xml:space="preserve"> require contractor installation</w:t>
      </w:r>
      <w:r w:rsidR="0001376F" w:rsidRPr="0001376F">
        <w:rPr>
          <w:rFonts w:ascii="Arial" w:eastAsia="Times New Roman" w:hAnsi="Arial" w:cs="Arial"/>
          <w:szCs w:val="24"/>
        </w:rPr>
        <w:t xml:space="preserve">. </w:t>
      </w:r>
      <w:r w:rsidR="0057230B">
        <w:rPr>
          <w:rFonts w:ascii="Arial" w:eastAsia="Times New Roman" w:hAnsi="Arial" w:cs="Arial"/>
          <w:szCs w:val="24"/>
        </w:rPr>
        <w:t>Additional</w:t>
      </w:r>
      <w:r w:rsidR="0057230B" w:rsidDel="0057230B">
        <w:rPr>
          <w:rFonts w:ascii="Arial" w:eastAsia="Times New Roman" w:hAnsi="Arial" w:cs="Arial"/>
          <w:szCs w:val="24"/>
        </w:rPr>
        <w:t xml:space="preserve"> </w:t>
      </w:r>
      <w:r w:rsidR="0057230B">
        <w:rPr>
          <w:rFonts w:ascii="Arial" w:eastAsia="Times New Roman" w:hAnsi="Arial" w:cs="Arial"/>
          <w:szCs w:val="24"/>
        </w:rPr>
        <w:t xml:space="preserve">measures may be </w:t>
      </w:r>
      <w:r w:rsidR="00736E98">
        <w:rPr>
          <w:rFonts w:ascii="Arial" w:eastAsia="Times New Roman" w:hAnsi="Arial" w:cs="Arial"/>
          <w:szCs w:val="24"/>
        </w:rPr>
        <w:t>included</w:t>
      </w:r>
      <w:r w:rsidR="0057230B">
        <w:rPr>
          <w:rFonts w:ascii="Arial" w:eastAsia="Times New Roman" w:hAnsi="Arial" w:cs="Arial"/>
          <w:szCs w:val="24"/>
        </w:rPr>
        <w:t xml:space="preserve"> as approved in the T</w:t>
      </w:r>
      <w:r w:rsidR="0080026F">
        <w:rPr>
          <w:rFonts w:ascii="Arial" w:eastAsia="Times New Roman" w:hAnsi="Arial" w:cs="Arial"/>
          <w:szCs w:val="24"/>
        </w:rPr>
        <w:t xml:space="preserve">echnical </w:t>
      </w:r>
      <w:r w:rsidR="0057230B">
        <w:rPr>
          <w:rFonts w:ascii="Arial" w:eastAsia="Times New Roman" w:hAnsi="Arial" w:cs="Arial"/>
          <w:szCs w:val="24"/>
        </w:rPr>
        <w:t>R</w:t>
      </w:r>
      <w:r w:rsidR="0080026F">
        <w:rPr>
          <w:rFonts w:ascii="Arial" w:eastAsia="Times New Roman" w:hAnsi="Arial" w:cs="Arial"/>
          <w:szCs w:val="24"/>
        </w:rPr>
        <w:t>e</w:t>
      </w:r>
      <w:r w:rsidR="002764CD">
        <w:rPr>
          <w:rFonts w:ascii="Arial" w:eastAsia="Times New Roman" w:hAnsi="Arial" w:cs="Arial"/>
          <w:szCs w:val="24"/>
        </w:rPr>
        <w:t>ference</w:t>
      </w:r>
      <w:r w:rsidR="0080026F">
        <w:rPr>
          <w:rFonts w:ascii="Arial" w:eastAsia="Times New Roman" w:hAnsi="Arial" w:cs="Arial"/>
          <w:szCs w:val="24"/>
        </w:rPr>
        <w:t xml:space="preserve"> </w:t>
      </w:r>
      <w:r w:rsidR="0057230B">
        <w:rPr>
          <w:rFonts w:ascii="Arial" w:eastAsia="Times New Roman" w:hAnsi="Arial" w:cs="Arial"/>
          <w:szCs w:val="24"/>
        </w:rPr>
        <w:t>M</w:t>
      </w:r>
      <w:r w:rsidR="0080026F">
        <w:rPr>
          <w:rFonts w:ascii="Arial" w:eastAsia="Times New Roman" w:hAnsi="Arial" w:cs="Arial"/>
          <w:szCs w:val="24"/>
        </w:rPr>
        <w:t>anual</w:t>
      </w:r>
      <w:r w:rsidR="001A6514">
        <w:rPr>
          <w:rFonts w:ascii="Arial" w:eastAsia="Times New Roman" w:hAnsi="Arial" w:cs="Arial"/>
          <w:szCs w:val="24"/>
        </w:rPr>
        <w:t xml:space="preserve"> (TRM)</w:t>
      </w:r>
      <w:r w:rsidR="0057230B">
        <w:rPr>
          <w:rFonts w:ascii="Arial" w:eastAsia="Times New Roman" w:hAnsi="Arial" w:cs="Arial"/>
          <w:szCs w:val="24"/>
        </w:rPr>
        <w:t>.</w:t>
      </w:r>
    </w:p>
    <w:bookmarkEnd w:id="36"/>
    <w:p w14:paraId="469EE0D3" w14:textId="77777777" w:rsidR="0001376F" w:rsidRPr="0001376F" w:rsidRDefault="0001376F" w:rsidP="0001376F">
      <w:pPr>
        <w:spacing w:after="0" w:line="240" w:lineRule="auto"/>
        <w:jc w:val="both"/>
        <w:rPr>
          <w:rFonts w:ascii="Arial" w:eastAsia="Times New Roman" w:hAnsi="Arial" w:cs="Arial"/>
          <w:szCs w:val="24"/>
        </w:rPr>
      </w:pPr>
    </w:p>
    <w:p w14:paraId="5823D126" w14:textId="77777777" w:rsidR="0001376F" w:rsidRPr="00A20BF6" w:rsidRDefault="0001376F" w:rsidP="00A20BF6">
      <w:pPr>
        <w:pStyle w:val="Heading2"/>
      </w:pPr>
      <w:bookmarkStart w:id="38" w:name="_Toc2761861"/>
      <w:bookmarkStart w:id="39" w:name="_Toc3206345"/>
      <w:bookmarkStart w:id="40" w:name="_Toc4495339"/>
      <w:bookmarkEnd w:id="37"/>
      <w:r w:rsidRPr="00A20BF6">
        <w:t>Discontinued Program(s) for 2019 and 2020</w:t>
      </w:r>
      <w:bookmarkEnd w:id="38"/>
      <w:bookmarkEnd w:id="39"/>
      <w:bookmarkEnd w:id="40"/>
    </w:p>
    <w:p w14:paraId="711B781E" w14:textId="77777777" w:rsidR="0001376F" w:rsidRPr="0001376F" w:rsidRDefault="0001376F" w:rsidP="0001376F">
      <w:pPr>
        <w:spacing w:after="0" w:line="240" w:lineRule="auto"/>
        <w:jc w:val="both"/>
        <w:rPr>
          <w:rFonts w:ascii="Arial" w:eastAsia="Times New Roman" w:hAnsi="Arial" w:cs="Times New Roman"/>
          <w:szCs w:val="24"/>
        </w:rPr>
      </w:pPr>
    </w:p>
    <w:p w14:paraId="45DC0485" w14:textId="5E6DBEDA" w:rsidR="0001376F" w:rsidRPr="0001376F" w:rsidRDefault="0001376F" w:rsidP="0001376F">
      <w:pPr>
        <w:spacing w:after="0" w:line="240" w:lineRule="auto"/>
        <w:jc w:val="both"/>
        <w:rPr>
          <w:rFonts w:ascii="Arial" w:eastAsia="Times New Roman" w:hAnsi="Arial" w:cs="Times New Roman"/>
          <w:szCs w:val="24"/>
        </w:rPr>
      </w:pPr>
      <w:r w:rsidRPr="0001376F">
        <w:rPr>
          <w:rFonts w:ascii="Arial" w:eastAsia="Times New Roman" w:hAnsi="Arial" w:cs="Times New Roman"/>
          <w:szCs w:val="24"/>
        </w:rPr>
        <w:t>EPE currently has no plan to discontinue any programs</w:t>
      </w:r>
      <w:r w:rsidRPr="0001376F">
        <w:rPr>
          <w:rFonts w:ascii="Arial" w:eastAsia="Times New Roman" w:hAnsi="Arial" w:cs="Arial"/>
          <w:szCs w:val="24"/>
        </w:rPr>
        <w:t xml:space="preserve"> in 2019 or 2020.</w:t>
      </w:r>
      <w:r w:rsidR="00A35ABC">
        <w:rPr>
          <w:rFonts w:ascii="Arial" w:eastAsia="Times New Roman" w:hAnsi="Arial" w:cs="Arial"/>
          <w:szCs w:val="24"/>
        </w:rPr>
        <w:t xml:space="preserve"> </w:t>
      </w:r>
    </w:p>
    <w:p w14:paraId="24A63244" w14:textId="77777777" w:rsidR="0001376F" w:rsidRPr="0001376F" w:rsidRDefault="0001376F" w:rsidP="0001376F">
      <w:pPr>
        <w:spacing w:after="0" w:line="320" w:lineRule="exact"/>
        <w:jc w:val="both"/>
        <w:rPr>
          <w:rFonts w:ascii="Arial" w:eastAsia="Times New Roman" w:hAnsi="Arial" w:cs="Times New Roman"/>
          <w:szCs w:val="24"/>
        </w:rPr>
      </w:pPr>
    </w:p>
    <w:p w14:paraId="16E32D47" w14:textId="77777777" w:rsidR="0001376F" w:rsidRPr="00A20BF6" w:rsidRDefault="0001376F" w:rsidP="00A20BF6">
      <w:pPr>
        <w:pStyle w:val="Heading2"/>
      </w:pPr>
      <w:bookmarkStart w:id="41" w:name="_Toc2761862"/>
      <w:bookmarkStart w:id="42" w:name="_Toc3206346"/>
      <w:bookmarkStart w:id="43" w:name="_Toc4495340"/>
      <w:r w:rsidRPr="00A20BF6">
        <w:t>General Implementation Process</w:t>
      </w:r>
      <w:bookmarkEnd w:id="41"/>
      <w:bookmarkEnd w:id="42"/>
      <w:bookmarkEnd w:id="43"/>
    </w:p>
    <w:p w14:paraId="244CB6B7"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2E0A4D9E" w14:textId="77777777" w:rsidR="0001376F" w:rsidRPr="0001376F" w:rsidRDefault="0001376F" w:rsidP="002A49A2">
      <w:pPr>
        <w:spacing w:after="0" w:line="240" w:lineRule="auto"/>
        <w:rPr>
          <w:rFonts w:ascii="Arial" w:eastAsia="Times New Roman" w:hAnsi="Arial" w:cs="Arial"/>
          <w:b/>
          <w:sz w:val="24"/>
          <w:szCs w:val="24"/>
        </w:rPr>
      </w:pPr>
      <w:r w:rsidRPr="0001376F">
        <w:rPr>
          <w:rFonts w:ascii="Arial" w:eastAsia="Times New Roman" w:hAnsi="Arial" w:cs="Arial"/>
          <w:b/>
          <w:sz w:val="24"/>
          <w:szCs w:val="24"/>
        </w:rPr>
        <w:t>Program Implementation</w:t>
      </w:r>
    </w:p>
    <w:p w14:paraId="5C5076A5" w14:textId="77777777" w:rsidR="0001376F" w:rsidRPr="0001376F" w:rsidRDefault="0001376F" w:rsidP="0001376F">
      <w:pPr>
        <w:spacing w:after="0" w:line="240" w:lineRule="auto"/>
        <w:jc w:val="both"/>
        <w:rPr>
          <w:rFonts w:ascii="Arial" w:eastAsia="Times New Roman" w:hAnsi="Arial" w:cs="Arial"/>
          <w:bCs/>
          <w:szCs w:val="24"/>
        </w:rPr>
      </w:pPr>
    </w:p>
    <w:p w14:paraId="15E48663" w14:textId="77777777" w:rsidR="0001376F" w:rsidRPr="0001376F" w:rsidRDefault="0001376F" w:rsidP="0001376F">
      <w:pPr>
        <w:tabs>
          <w:tab w:val="left" w:pos="7560"/>
        </w:tabs>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continues to contract with third-party implementers to provide energy efficiency and demand reduction programs. Third-party implementers help EPE design, market and execute the programs, and identify, evaluate, and undertake energy efficiency improvements. </w:t>
      </w:r>
      <w:r w:rsidRPr="0001376F">
        <w:rPr>
          <w:rFonts w:ascii="Arial" w:eastAsia="Times New Roman" w:hAnsi="Arial" w:cs="Arial"/>
          <w:bCs/>
          <w:szCs w:val="24"/>
        </w:rPr>
        <w:t xml:space="preserve">EPE </w:t>
      </w:r>
      <w:r w:rsidRPr="0001376F">
        <w:rPr>
          <w:rFonts w:ascii="Arial" w:eastAsia="Times New Roman" w:hAnsi="Arial" w:cs="Arial"/>
          <w:szCs w:val="24"/>
        </w:rPr>
        <w:t>will continue to conduct activities to implement energy efficiency programs in a cost-effective and non</w:t>
      </w:r>
      <w:r w:rsidRPr="0001376F">
        <w:rPr>
          <w:rFonts w:ascii="Arial" w:eastAsia="Times New Roman" w:hAnsi="Arial" w:cs="Arial"/>
          <w:szCs w:val="24"/>
        </w:rPr>
        <w:noBreakHyphen/>
        <w:t>discriminatory manner.</w:t>
      </w:r>
      <w:r w:rsidRPr="0001376F" w:rsidDel="00587361">
        <w:rPr>
          <w:rFonts w:ascii="Arial" w:eastAsia="Times New Roman" w:hAnsi="Arial" w:cs="Arial"/>
          <w:szCs w:val="24"/>
        </w:rPr>
        <w:t xml:space="preserve"> </w:t>
      </w:r>
    </w:p>
    <w:p w14:paraId="7B0453C3" w14:textId="77777777" w:rsidR="0001376F" w:rsidRPr="0001376F" w:rsidRDefault="0001376F" w:rsidP="0001376F">
      <w:pPr>
        <w:spacing w:after="0" w:line="240" w:lineRule="auto"/>
        <w:jc w:val="both"/>
        <w:rPr>
          <w:rFonts w:ascii="Arial" w:eastAsia="Times New Roman" w:hAnsi="Arial" w:cs="Arial"/>
          <w:szCs w:val="24"/>
        </w:rPr>
      </w:pPr>
    </w:p>
    <w:p w14:paraId="700E4AD6"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Based on the specific MTP, EPE and the implementer may perform outreach activities to recruit local contractors and provide education and training. We validate proposed projects, perform quality assurance/quality control, and verify and report savings associated with the programs.</w:t>
      </w:r>
    </w:p>
    <w:p w14:paraId="6F59DC44" w14:textId="77777777" w:rsidR="0001376F" w:rsidRPr="0001376F" w:rsidRDefault="0001376F" w:rsidP="0001376F">
      <w:pPr>
        <w:spacing w:after="0" w:line="240" w:lineRule="auto"/>
        <w:jc w:val="both"/>
        <w:rPr>
          <w:rFonts w:ascii="Arial" w:eastAsia="Times New Roman" w:hAnsi="Arial" w:cs="Arial"/>
          <w:szCs w:val="24"/>
        </w:rPr>
      </w:pPr>
    </w:p>
    <w:p w14:paraId="65640587" w14:textId="77777777" w:rsidR="0001376F" w:rsidRPr="0001376F" w:rsidRDefault="0001376F" w:rsidP="002A49A2">
      <w:pPr>
        <w:spacing w:after="0" w:line="240" w:lineRule="auto"/>
        <w:rPr>
          <w:rFonts w:ascii="Arial" w:eastAsia="Times New Roman" w:hAnsi="Arial" w:cs="Arial"/>
          <w:b/>
          <w:sz w:val="24"/>
          <w:szCs w:val="24"/>
        </w:rPr>
      </w:pPr>
      <w:r w:rsidRPr="0001376F">
        <w:rPr>
          <w:rFonts w:ascii="Arial" w:eastAsia="Times New Roman" w:hAnsi="Arial" w:cs="Arial"/>
          <w:b/>
          <w:sz w:val="24"/>
          <w:szCs w:val="24"/>
        </w:rPr>
        <w:t>Program Tracking</w:t>
      </w:r>
    </w:p>
    <w:p w14:paraId="4934EA61" w14:textId="77777777" w:rsidR="0001376F" w:rsidRPr="0001376F" w:rsidRDefault="0001376F" w:rsidP="0001376F">
      <w:pPr>
        <w:spacing w:after="0" w:line="240" w:lineRule="auto"/>
        <w:jc w:val="both"/>
        <w:rPr>
          <w:rFonts w:ascii="Arial" w:eastAsia="Times New Roman" w:hAnsi="Arial" w:cs="Arial"/>
          <w:szCs w:val="24"/>
        </w:rPr>
      </w:pPr>
    </w:p>
    <w:p w14:paraId="0E105904" w14:textId="3B6508DC"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uses online databases to track all program activity for its MTPs. Depending upon the associated program, these databases are accessible to project sponsors, </w:t>
      </w:r>
      <w:r w:rsidR="0080026F">
        <w:rPr>
          <w:rFonts w:ascii="Arial" w:eastAsia="Times New Roman" w:hAnsi="Arial" w:cs="Arial"/>
          <w:szCs w:val="24"/>
        </w:rPr>
        <w:t>Energy Efficiency Service Providers (</w:t>
      </w:r>
      <w:r w:rsidRPr="0001376F">
        <w:rPr>
          <w:rFonts w:ascii="Arial" w:eastAsia="Times New Roman" w:hAnsi="Arial" w:cs="Arial"/>
          <w:szCs w:val="24"/>
        </w:rPr>
        <w:t>EESPs</w:t>
      </w:r>
      <w:r w:rsidR="0080026F">
        <w:rPr>
          <w:rFonts w:ascii="Arial" w:eastAsia="Times New Roman" w:hAnsi="Arial" w:cs="Arial"/>
          <w:szCs w:val="24"/>
        </w:rPr>
        <w:t>)</w:t>
      </w:r>
      <w:r w:rsidRPr="0001376F">
        <w:rPr>
          <w:rFonts w:ascii="Arial" w:eastAsia="Times New Roman" w:hAnsi="Arial" w:cs="Arial"/>
          <w:szCs w:val="24"/>
        </w:rPr>
        <w:t xml:space="preserve">, implementers, and administrators. The on-line databases capture customer and project information such as utility meter number or account number, proposed measures and associated energy savings, and incentive amounts.  </w:t>
      </w:r>
    </w:p>
    <w:p w14:paraId="2433B6C3" w14:textId="77777777" w:rsidR="0001376F" w:rsidRPr="0001376F" w:rsidRDefault="0001376F" w:rsidP="0001376F">
      <w:pPr>
        <w:spacing w:after="0" w:line="240" w:lineRule="auto"/>
        <w:jc w:val="both"/>
        <w:rPr>
          <w:rFonts w:ascii="Arial" w:eastAsia="Times New Roman" w:hAnsi="Arial" w:cs="Arial"/>
          <w:szCs w:val="24"/>
        </w:rPr>
      </w:pPr>
    </w:p>
    <w:p w14:paraId="6EF7152D" w14:textId="77777777" w:rsidR="0001376F" w:rsidRPr="0001376F" w:rsidRDefault="0001376F" w:rsidP="002A49A2">
      <w:pPr>
        <w:spacing w:after="0" w:line="240" w:lineRule="auto"/>
        <w:rPr>
          <w:rFonts w:ascii="Arial" w:eastAsia="Times New Roman" w:hAnsi="Arial" w:cs="Arial"/>
          <w:b/>
          <w:sz w:val="24"/>
          <w:szCs w:val="24"/>
        </w:rPr>
      </w:pPr>
      <w:r w:rsidRPr="0001376F">
        <w:rPr>
          <w:rFonts w:ascii="Arial" w:eastAsia="Times New Roman" w:hAnsi="Arial" w:cs="Arial"/>
          <w:b/>
          <w:sz w:val="24"/>
          <w:szCs w:val="24"/>
        </w:rPr>
        <w:t>Measurement and Verification</w:t>
      </w:r>
    </w:p>
    <w:p w14:paraId="17F46459" w14:textId="77777777" w:rsidR="0001376F" w:rsidRPr="0001376F" w:rsidRDefault="0001376F" w:rsidP="0001376F">
      <w:pPr>
        <w:keepNext/>
        <w:keepLines/>
        <w:spacing w:after="0" w:line="240" w:lineRule="auto"/>
        <w:jc w:val="both"/>
        <w:rPr>
          <w:rFonts w:ascii="Arial" w:eastAsia="Times New Roman" w:hAnsi="Arial" w:cs="Arial"/>
          <w:szCs w:val="24"/>
        </w:rPr>
      </w:pPr>
    </w:p>
    <w:p w14:paraId="15BA6DB2" w14:textId="77777777" w:rsidR="0001376F" w:rsidRPr="0001376F" w:rsidRDefault="0001376F" w:rsidP="0001376F">
      <w:pPr>
        <w:keepNext/>
        <w:keepLines/>
        <w:spacing w:after="0" w:line="240" w:lineRule="auto"/>
        <w:jc w:val="both"/>
        <w:rPr>
          <w:rFonts w:ascii="Arial" w:eastAsia="Times New Roman" w:hAnsi="Arial" w:cs="Arial"/>
          <w:szCs w:val="24"/>
        </w:rPr>
      </w:pPr>
      <w:r w:rsidRPr="0001376F">
        <w:rPr>
          <w:rFonts w:ascii="Arial" w:eastAsia="Times New Roman" w:hAnsi="Arial" w:cs="Arial"/>
          <w:szCs w:val="24"/>
        </w:rPr>
        <w:t>The majority of projects implemented through EPE’s energy efficiency programs report demand and energy reductions utilizing deemed savings as approved by the PUCT. If the deemed savings approach is not applicable for a particular installation, savings will be reported using an approved measurement and verification approach. Guidelines within the International Performance Measurement and Verification Protocol (IPMVP) will be used in instances in which:</w:t>
      </w:r>
    </w:p>
    <w:p w14:paraId="2C0F0475" w14:textId="77777777" w:rsidR="0001376F" w:rsidRPr="0001376F" w:rsidRDefault="0001376F" w:rsidP="0001376F">
      <w:pPr>
        <w:spacing w:after="0" w:line="240" w:lineRule="auto"/>
        <w:jc w:val="both"/>
        <w:rPr>
          <w:rFonts w:ascii="Arial" w:eastAsia="Times New Roman" w:hAnsi="Arial" w:cs="Arial"/>
          <w:szCs w:val="24"/>
        </w:rPr>
      </w:pPr>
    </w:p>
    <w:p w14:paraId="572AB838" w14:textId="77777777" w:rsidR="0001376F" w:rsidRPr="0001376F" w:rsidRDefault="0001376F" w:rsidP="00631D86">
      <w:pPr>
        <w:numPr>
          <w:ilvl w:val="0"/>
          <w:numId w:val="20"/>
        </w:numPr>
        <w:tabs>
          <w:tab w:val="left" w:pos="360"/>
        </w:tabs>
        <w:spacing w:after="0" w:line="240" w:lineRule="auto"/>
        <w:ind w:left="360"/>
        <w:jc w:val="both"/>
        <w:rPr>
          <w:rFonts w:ascii="Arial" w:eastAsia="Times New Roman" w:hAnsi="Arial" w:cs="Arial"/>
          <w:bCs/>
          <w:i/>
          <w:iCs/>
        </w:rPr>
      </w:pPr>
      <w:r w:rsidRPr="0001376F">
        <w:rPr>
          <w:rFonts w:ascii="Arial" w:eastAsia="Times New Roman" w:hAnsi="Arial" w:cs="Arial"/>
        </w:rPr>
        <w:t>a PUCT-approved deemed savings is not available for the energy efficiency</w:t>
      </w:r>
      <w:r w:rsidRPr="0001376F">
        <w:rPr>
          <w:rFonts w:ascii="Arial" w:eastAsia="Times New Roman" w:hAnsi="Arial" w:cs="Arial"/>
          <w:bCs/>
          <w:i/>
          <w:iCs/>
        </w:rPr>
        <w:t xml:space="preserve"> </w:t>
      </w:r>
      <w:r w:rsidRPr="0001376F">
        <w:rPr>
          <w:rFonts w:ascii="Arial" w:eastAsia="Times New Roman" w:hAnsi="Arial" w:cs="Arial"/>
        </w:rPr>
        <w:t>measure(s) included in an eligible project; or</w:t>
      </w:r>
    </w:p>
    <w:p w14:paraId="1CEA33A2" w14:textId="77777777" w:rsidR="0001376F" w:rsidRPr="0001376F" w:rsidRDefault="0001376F" w:rsidP="00631D86">
      <w:pPr>
        <w:numPr>
          <w:ilvl w:val="0"/>
          <w:numId w:val="20"/>
        </w:numPr>
        <w:tabs>
          <w:tab w:val="left" w:pos="360"/>
        </w:tabs>
        <w:spacing w:after="0" w:line="240" w:lineRule="auto"/>
        <w:ind w:left="360"/>
        <w:jc w:val="both"/>
        <w:rPr>
          <w:rFonts w:ascii="Arial" w:eastAsia="Times New Roman" w:hAnsi="Arial" w:cs="Arial"/>
        </w:rPr>
      </w:pPr>
      <w:r w:rsidRPr="0001376F">
        <w:rPr>
          <w:rFonts w:ascii="Arial" w:eastAsia="Times New Roman" w:hAnsi="Arial" w:cs="Arial"/>
        </w:rPr>
        <w:t>an EESP has elected to follow the protocol because it believes that measurement and</w:t>
      </w:r>
      <w:r w:rsidRPr="0001376F">
        <w:rPr>
          <w:rFonts w:ascii="Arial" w:eastAsia="Times New Roman" w:hAnsi="Arial" w:cs="Arial"/>
          <w:bCs/>
          <w:i/>
          <w:iCs/>
        </w:rPr>
        <w:t xml:space="preserve"> </w:t>
      </w:r>
      <w:r w:rsidRPr="0001376F">
        <w:rPr>
          <w:rFonts w:ascii="Arial" w:eastAsia="Times New Roman" w:hAnsi="Arial" w:cs="Arial"/>
        </w:rPr>
        <w:t>verification activities will result in a more accurate estimate of the savings associated with the</w:t>
      </w:r>
      <w:r w:rsidRPr="0001376F">
        <w:rPr>
          <w:rFonts w:ascii="Arial" w:eastAsia="Times New Roman" w:hAnsi="Arial" w:cs="Arial"/>
          <w:bCs/>
          <w:i/>
          <w:iCs/>
        </w:rPr>
        <w:t xml:space="preserve"> </w:t>
      </w:r>
      <w:r w:rsidRPr="0001376F">
        <w:rPr>
          <w:rFonts w:ascii="Arial" w:eastAsia="Times New Roman" w:hAnsi="Arial" w:cs="Arial"/>
        </w:rPr>
        <w:t xml:space="preserve">project than would the application of the PUCT-approved deemed savings value. </w:t>
      </w:r>
    </w:p>
    <w:p w14:paraId="5FCB87EB" w14:textId="77777777" w:rsidR="0001376F" w:rsidRPr="0001376F" w:rsidRDefault="0001376F" w:rsidP="0001376F">
      <w:pPr>
        <w:spacing w:after="0" w:line="240" w:lineRule="auto"/>
        <w:jc w:val="both"/>
        <w:rPr>
          <w:rFonts w:ascii="Arial" w:eastAsia="Times New Roman" w:hAnsi="Arial" w:cs="Arial"/>
          <w:szCs w:val="24"/>
        </w:rPr>
      </w:pPr>
    </w:p>
    <w:p w14:paraId="1E2A39CF"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lastRenderedPageBreak/>
        <w:t>Based on the EE Rule, the PUCT implemented an evaluation, measurement, and verification (EM&amp;V) process that included the selection of an EM&amp;V contractor in 2013. The PUCT selected the current third-party EM&amp;V contractor through the Request for Proposal 473-17-00002 (RFP), Project No.</w:t>
      </w:r>
      <w:r w:rsidR="00631D86">
        <w:rPr>
          <w:rFonts w:ascii="Arial" w:eastAsia="Times New Roman" w:hAnsi="Arial" w:cs="Arial"/>
          <w:szCs w:val="24"/>
        </w:rPr>
        <w:t> </w:t>
      </w:r>
      <w:r w:rsidRPr="0001376F">
        <w:rPr>
          <w:rFonts w:ascii="Arial" w:eastAsia="Times New Roman" w:hAnsi="Arial" w:cs="Arial"/>
          <w:szCs w:val="24"/>
        </w:rPr>
        <w:t>46302. The selected EM&amp;V team is led by Tetra Tech and includes Texas Energy Engineering Services, Inc. (TEESI). The RFP was for the evaluation of Program Year (PY) 2016 through PY</w:t>
      </w:r>
      <w:r w:rsidR="00631D86">
        <w:rPr>
          <w:rFonts w:ascii="Arial" w:eastAsia="Times New Roman" w:hAnsi="Arial" w:cs="Arial"/>
          <w:szCs w:val="24"/>
        </w:rPr>
        <w:t> </w:t>
      </w:r>
      <w:r w:rsidRPr="0001376F">
        <w:rPr>
          <w:rFonts w:ascii="Arial" w:eastAsia="Times New Roman" w:hAnsi="Arial" w:cs="Arial"/>
          <w:szCs w:val="24"/>
        </w:rPr>
        <w:t xml:space="preserve">2019. EPE will continue to provide the necessary information and data to the EM&amp;V team. </w:t>
      </w:r>
    </w:p>
    <w:p w14:paraId="54F88234" w14:textId="77777777" w:rsidR="0001376F" w:rsidRPr="0001376F" w:rsidRDefault="0001376F" w:rsidP="0001376F">
      <w:pPr>
        <w:spacing w:after="0" w:line="240" w:lineRule="auto"/>
        <w:rPr>
          <w:rFonts w:ascii="Arial" w:eastAsia="Times New Roman" w:hAnsi="Arial" w:cs="Arial"/>
          <w:szCs w:val="24"/>
        </w:rPr>
      </w:pPr>
    </w:p>
    <w:p w14:paraId="5CA7F415" w14:textId="77777777" w:rsidR="0001376F" w:rsidRPr="00A20BF6" w:rsidRDefault="0001376F" w:rsidP="00A20BF6">
      <w:pPr>
        <w:pStyle w:val="Heading2"/>
      </w:pPr>
      <w:bookmarkStart w:id="44" w:name="_Toc2761863"/>
      <w:bookmarkStart w:id="45" w:name="_Toc3206347"/>
      <w:bookmarkStart w:id="46" w:name="_Toc4495341"/>
      <w:r w:rsidRPr="00A20BF6">
        <w:t>Outreach Activities</w:t>
      </w:r>
      <w:bookmarkEnd w:id="44"/>
      <w:bookmarkEnd w:id="45"/>
      <w:bookmarkEnd w:id="46"/>
    </w:p>
    <w:p w14:paraId="324BB8C0" w14:textId="77777777" w:rsidR="0001376F" w:rsidRPr="0001376F" w:rsidRDefault="0001376F" w:rsidP="0001376F">
      <w:pPr>
        <w:spacing w:after="0" w:line="240" w:lineRule="auto"/>
        <w:jc w:val="both"/>
        <w:rPr>
          <w:rFonts w:ascii="Arial" w:eastAsia="Times New Roman" w:hAnsi="Arial" w:cs="Arial"/>
          <w:szCs w:val="24"/>
        </w:rPr>
      </w:pPr>
    </w:p>
    <w:p w14:paraId="1DFB5F8A"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EPE anticipates that outreach to a broad range of EESPs and market segments will be necessary in order to meet the savings goals required by Section (e)(1) of the EE Rule and PURA § 39.905</w:t>
      </w:r>
      <w:r w:rsidRPr="0001376F">
        <w:rPr>
          <w:rFonts w:ascii="Arial" w:eastAsia="Times New Roman" w:hAnsi="Arial" w:cs="Arial"/>
          <w:sz w:val="23"/>
          <w:szCs w:val="23"/>
        </w:rPr>
        <w:t xml:space="preserve">. </w:t>
      </w:r>
      <w:r w:rsidRPr="0001376F">
        <w:rPr>
          <w:rFonts w:ascii="Arial" w:eastAsia="Times New Roman" w:hAnsi="Arial" w:cs="Arial"/>
          <w:szCs w:val="24"/>
        </w:rPr>
        <w:t>EPE markets the availability of its programs in the following manner:</w:t>
      </w:r>
    </w:p>
    <w:p w14:paraId="4F8CF70A" w14:textId="77777777" w:rsidR="0001376F" w:rsidRPr="0001376F" w:rsidRDefault="0001376F" w:rsidP="0001376F">
      <w:pPr>
        <w:spacing w:after="0" w:line="240" w:lineRule="auto"/>
        <w:jc w:val="both"/>
        <w:rPr>
          <w:rFonts w:ascii="Arial" w:eastAsia="Times New Roman" w:hAnsi="Arial" w:cs="Arial"/>
          <w:szCs w:val="24"/>
        </w:rPr>
      </w:pPr>
    </w:p>
    <w:p w14:paraId="6DEE2687" w14:textId="77777777" w:rsidR="0001376F" w:rsidRPr="0001376F" w:rsidRDefault="0001376F" w:rsidP="0001376F">
      <w:pPr>
        <w:numPr>
          <w:ilvl w:val="0"/>
          <w:numId w:val="5"/>
        </w:numPr>
        <w:spacing w:after="0" w:line="240" w:lineRule="auto"/>
        <w:ind w:left="360"/>
        <w:jc w:val="both"/>
        <w:rPr>
          <w:rFonts w:ascii="Arial" w:eastAsia="Times New Roman" w:hAnsi="Arial" w:cs="Arial"/>
        </w:rPr>
      </w:pPr>
      <w:r w:rsidRPr="0001376F">
        <w:rPr>
          <w:rFonts w:ascii="Arial" w:eastAsia="Times New Roman" w:hAnsi="Arial" w:cs="Arial"/>
        </w:rPr>
        <w:t xml:space="preserve">EPE maintains the </w:t>
      </w:r>
      <w:hyperlink r:id="rId15" w:history="1">
        <w:r w:rsidRPr="0001376F">
          <w:rPr>
            <w:rFonts w:ascii="Arial" w:eastAsia="Times New Roman" w:hAnsi="Arial" w:cs="Arial"/>
            <w:color w:val="0000D4"/>
            <w:u w:val="single"/>
          </w:rPr>
          <w:t>www.epelectric.com</w:t>
        </w:r>
      </w:hyperlink>
      <w:r w:rsidRPr="0001376F">
        <w:rPr>
          <w:rFonts w:ascii="Arial" w:eastAsia="Times New Roman" w:hAnsi="Arial" w:cs="Arial"/>
        </w:rPr>
        <w:t xml:space="preserve"> website. The use of the website is one of the primary methods of communication to provide potential project sponsors and customers with program information. The website may contain detailed information such as requirements for program participation, project eligibility, end-use measure eligibility, incentive levels, application procedures, program manuals, and available funding.  </w:t>
      </w:r>
    </w:p>
    <w:p w14:paraId="6448F876" w14:textId="77777777" w:rsidR="0001376F" w:rsidRPr="0001376F" w:rsidRDefault="0001376F" w:rsidP="0001376F">
      <w:pPr>
        <w:tabs>
          <w:tab w:val="num" w:pos="360"/>
        </w:tabs>
        <w:spacing w:after="0" w:line="240" w:lineRule="auto"/>
        <w:ind w:left="360" w:hanging="360"/>
        <w:jc w:val="both"/>
        <w:rPr>
          <w:rFonts w:ascii="Arial" w:eastAsia="Times New Roman" w:hAnsi="Arial" w:cs="Arial"/>
          <w:szCs w:val="24"/>
        </w:rPr>
      </w:pPr>
    </w:p>
    <w:p w14:paraId="5E70A49A" w14:textId="77777777" w:rsidR="0001376F" w:rsidRPr="0001376F" w:rsidRDefault="0001376F" w:rsidP="0001376F">
      <w:pPr>
        <w:numPr>
          <w:ilvl w:val="0"/>
          <w:numId w:val="5"/>
        </w:numPr>
        <w:spacing w:after="0" w:line="240" w:lineRule="auto"/>
        <w:ind w:left="360"/>
        <w:jc w:val="both"/>
        <w:rPr>
          <w:rFonts w:ascii="Arial" w:eastAsia="Times New Roman" w:hAnsi="Arial" w:cs="Arial"/>
          <w:spacing w:val="-2"/>
          <w:szCs w:val="24"/>
        </w:rPr>
      </w:pPr>
      <w:r w:rsidRPr="0001376F">
        <w:rPr>
          <w:rFonts w:ascii="Arial" w:eastAsia="Times New Roman" w:hAnsi="Arial" w:cs="Arial"/>
          <w:spacing w:val="-2"/>
          <w:szCs w:val="24"/>
        </w:rPr>
        <w:t xml:space="preserve">EPE offers outreach workshops, either physically or through webinars, for some of the MTPs. EPE invites the appropriate EESPs to participate in the workshops. The workshops </w:t>
      </w:r>
      <w:r w:rsidRPr="0001376F">
        <w:rPr>
          <w:rFonts w:ascii="Arial" w:eastAsia="Times New Roman" w:hAnsi="Arial" w:cs="Arial"/>
          <w:spacing w:val="-2"/>
          <w:szCs w:val="25"/>
        </w:rPr>
        <w:t xml:space="preserve">describe the </w:t>
      </w:r>
      <w:r w:rsidRPr="0001376F">
        <w:rPr>
          <w:rFonts w:ascii="Arial" w:eastAsia="Times New Roman" w:hAnsi="Arial" w:cs="Arial"/>
        </w:rPr>
        <w:t>requirements for program participation, project eligibility, end-use measure eligibility, incentive levels, application procedures, and available funding.</w:t>
      </w:r>
    </w:p>
    <w:p w14:paraId="22678AB4" w14:textId="77777777" w:rsidR="0001376F" w:rsidRPr="0001376F" w:rsidRDefault="0001376F" w:rsidP="0001376F">
      <w:pPr>
        <w:tabs>
          <w:tab w:val="num" w:pos="360"/>
        </w:tabs>
        <w:spacing w:after="0" w:line="240" w:lineRule="auto"/>
        <w:ind w:left="360" w:hanging="360"/>
        <w:jc w:val="both"/>
        <w:rPr>
          <w:rFonts w:ascii="Arial" w:eastAsia="Times New Roman" w:hAnsi="Arial" w:cs="Arial"/>
          <w:szCs w:val="24"/>
        </w:rPr>
      </w:pPr>
    </w:p>
    <w:p w14:paraId="7940DE4C" w14:textId="77777777" w:rsidR="0001376F" w:rsidRPr="0001376F" w:rsidRDefault="0001376F" w:rsidP="0001376F">
      <w:pPr>
        <w:numPr>
          <w:ilvl w:val="0"/>
          <w:numId w:val="5"/>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EPE gauges EESP interest in its workshops by participation levels. If warranted, EPE will offer workshops dedicated to specific measures.</w:t>
      </w:r>
    </w:p>
    <w:p w14:paraId="489D11AE" w14:textId="77777777" w:rsidR="0001376F" w:rsidRPr="0001376F" w:rsidRDefault="0001376F" w:rsidP="0001376F">
      <w:pPr>
        <w:tabs>
          <w:tab w:val="num" w:pos="360"/>
        </w:tabs>
        <w:spacing w:after="0" w:line="240" w:lineRule="auto"/>
        <w:ind w:left="360" w:hanging="360"/>
        <w:jc w:val="both"/>
        <w:rPr>
          <w:rFonts w:ascii="Arial" w:eastAsia="Times New Roman" w:hAnsi="Arial" w:cs="Arial"/>
          <w:szCs w:val="24"/>
        </w:rPr>
      </w:pPr>
    </w:p>
    <w:p w14:paraId="4CBC14A8" w14:textId="77777777" w:rsidR="0001376F" w:rsidRPr="0001376F" w:rsidRDefault="0001376F" w:rsidP="0001376F">
      <w:pPr>
        <w:numPr>
          <w:ilvl w:val="0"/>
          <w:numId w:val="5"/>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EPE includes information on the availability of energy efficiency programs several times a year through the monthly newsletter that is included in customers’ bills.</w:t>
      </w:r>
    </w:p>
    <w:p w14:paraId="66713FB4" w14:textId="77777777" w:rsidR="0001376F" w:rsidRPr="0001376F" w:rsidRDefault="0001376F" w:rsidP="0001376F">
      <w:pPr>
        <w:spacing w:after="0" w:line="240" w:lineRule="auto"/>
        <w:jc w:val="both"/>
        <w:rPr>
          <w:rFonts w:ascii="Arial" w:eastAsia="Times New Roman" w:hAnsi="Arial" w:cs="Arial"/>
          <w:szCs w:val="24"/>
        </w:rPr>
      </w:pPr>
    </w:p>
    <w:p w14:paraId="21A5D1F5" w14:textId="77777777" w:rsidR="0001376F" w:rsidRPr="0001376F" w:rsidRDefault="0001376F" w:rsidP="0001376F">
      <w:pPr>
        <w:numPr>
          <w:ilvl w:val="0"/>
          <w:numId w:val="5"/>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EPE maintains a dedicated energy efficiency phone line to provide customers with direct access to energy efficiency personnel on</w:t>
      </w:r>
      <w:r w:rsidRPr="0001376F">
        <w:rPr>
          <w:rFonts w:ascii="Arial" w:eastAsia="Times New Roman" w:hAnsi="Arial" w:cs="Arial"/>
        </w:rPr>
        <w:t xml:space="preserve"> program availability, participation requirements, incentive levels, application procedures, and available funding.</w:t>
      </w:r>
    </w:p>
    <w:p w14:paraId="71745741" w14:textId="77777777" w:rsidR="0001376F" w:rsidRPr="0001376F" w:rsidRDefault="0001376F" w:rsidP="0001376F">
      <w:pPr>
        <w:spacing w:after="0" w:line="240" w:lineRule="auto"/>
        <w:jc w:val="both"/>
        <w:rPr>
          <w:rFonts w:ascii="Arial" w:eastAsia="Times New Roman" w:hAnsi="Arial" w:cs="Arial"/>
          <w:szCs w:val="24"/>
        </w:rPr>
      </w:pPr>
    </w:p>
    <w:p w14:paraId="17443BBF" w14:textId="77777777" w:rsidR="0001376F" w:rsidRPr="0001376F" w:rsidRDefault="0001376F" w:rsidP="0001376F">
      <w:pPr>
        <w:numPr>
          <w:ilvl w:val="0"/>
          <w:numId w:val="5"/>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EPE maintains a dedicated energy efficiency e-mail address to allow customers to contact energy efficiency personnel directly.</w:t>
      </w:r>
    </w:p>
    <w:p w14:paraId="2FB4CDDA" w14:textId="77777777" w:rsidR="0001376F" w:rsidRPr="0001376F" w:rsidRDefault="0001376F" w:rsidP="0001376F">
      <w:pPr>
        <w:spacing w:after="0" w:line="240" w:lineRule="auto"/>
        <w:jc w:val="both"/>
        <w:rPr>
          <w:rFonts w:ascii="Arial" w:eastAsia="Times New Roman" w:hAnsi="Arial" w:cs="Arial"/>
          <w:szCs w:val="24"/>
        </w:rPr>
      </w:pPr>
    </w:p>
    <w:p w14:paraId="4649F844" w14:textId="77777777" w:rsidR="0001376F" w:rsidRPr="0001376F" w:rsidRDefault="0001376F" w:rsidP="0001376F">
      <w:pPr>
        <w:numPr>
          <w:ilvl w:val="0"/>
          <w:numId w:val="5"/>
        </w:numPr>
        <w:spacing w:after="0" w:line="240" w:lineRule="auto"/>
        <w:ind w:left="360"/>
        <w:jc w:val="both"/>
        <w:rPr>
          <w:rFonts w:ascii="Arial" w:eastAsia="Times New Roman" w:hAnsi="Arial" w:cs="Arial"/>
          <w:szCs w:val="24"/>
        </w:rPr>
      </w:pPr>
      <w:r w:rsidRPr="0001376F">
        <w:rPr>
          <w:rFonts w:ascii="Arial" w:eastAsia="Times New Roman" w:hAnsi="Arial" w:cs="Arial"/>
          <w:szCs w:val="24"/>
        </w:rPr>
        <w:t>EPE utilizes mass electronic mail (e-mail and webinar) notifications to keep potential project sponsors interested and informed.</w:t>
      </w:r>
      <w:r w:rsidRPr="0001376F">
        <w:rPr>
          <w:rFonts w:ascii="Arial" w:eastAsia="Times New Roman" w:hAnsi="Arial" w:cs="Arial"/>
          <w:szCs w:val="13"/>
        </w:rPr>
        <w:t xml:space="preserve"> </w:t>
      </w:r>
    </w:p>
    <w:p w14:paraId="1EC61AE7" w14:textId="77777777" w:rsidR="0001376F" w:rsidRPr="0001376F" w:rsidRDefault="0001376F" w:rsidP="0001376F">
      <w:pPr>
        <w:spacing w:after="0" w:line="240" w:lineRule="auto"/>
        <w:jc w:val="both"/>
        <w:rPr>
          <w:rFonts w:ascii="Arial" w:eastAsia="Times New Roman" w:hAnsi="Arial" w:cs="Arial"/>
          <w:szCs w:val="24"/>
        </w:rPr>
      </w:pPr>
    </w:p>
    <w:p w14:paraId="3102CD5C" w14:textId="77777777" w:rsidR="0001376F" w:rsidRPr="00A20BF6" w:rsidRDefault="0001376F" w:rsidP="00A20BF6">
      <w:pPr>
        <w:pStyle w:val="Heading2"/>
        <w:tabs>
          <w:tab w:val="clear" w:pos="360"/>
          <w:tab w:val="num" w:pos="540"/>
        </w:tabs>
      </w:pPr>
      <w:bookmarkStart w:id="47" w:name="_Toc190729543"/>
      <w:bookmarkStart w:id="48" w:name="_Toc2761864"/>
      <w:bookmarkStart w:id="49" w:name="_Toc3206348"/>
      <w:bookmarkStart w:id="50" w:name="_Toc4495342"/>
      <w:r w:rsidRPr="00A20BF6">
        <w:t>Existing Demand Side Management (DSM) Contracts or Obligations</w:t>
      </w:r>
      <w:bookmarkEnd w:id="47"/>
      <w:bookmarkEnd w:id="48"/>
      <w:bookmarkEnd w:id="49"/>
      <w:bookmarkEnd w:id="50"/>
    </w:p>
    <w:p w14:paraId="538D1A29" w14:textId="77777777" w:rsidR="0001376F" w:rsidRPr="0001376F" w:rsidRDefault="0001376F" w:rsidP="00C13F2D">
      <w:pPr>
        <w:keepNext/>
        <w:keepLines/>
        <w:tabs>
          <w:tab w:val="left" w:pos="360"/>
        </w:tabs>
        <w:spacing w:after="0" w:line="240" w:lineRule="auto"/>
        <w:jc w:val="both"/>
        <w:rPr>
          <w:rFonts w:ascii="Times New Roman" w:eastAsia="Times New Roman" w:hAnsi="Times New Roman" w:cs="Times New Roman"/>
          <w:b/>
          <w:sz w:val="24"/>
          <w:szCs w:val="24"/>
        </w:rPr>
      </w:pPr>
    </w:p>
    <w:p w14:paraId="67318BA1" w14:textId="1B177658" w:rsidR="0001376F" w:rsidRPr="0001376F" w:rsidRDefault="0001376F" w:rsidP="0001376F">
      <w:pPr>
        <w:tabs>
          <w:tab w:val="left" w:pos="360"/>
        </w:tabs>
        <w:spacing w:after="0" w:line="240" w:lineRule="auto"/>
        <w:jc w:val="both"/>
        <w:rPr>
          <w:rFonts w:ascii="Arial" w:eastAsia="Times New Roman" w:hAnsi="Arial" w:cs="Arial"/>
        </w:rPr>
      </w:pPr>
      <w:r w:rsidRPr="0001376F">
        <w:rPr>
          <w:rFonts w:ascii="Arial" w:eastAsia="Times New Roman" w:hAnsi="Arial" w:cs="Arial"/>
        </w:rPr>
        <w:t xml:space="preserve">EPE </w:t>
      </w:r>
      <w:r w:rsidR="00381091">
        <w:rPr>
          <w:rFonts w:ascii="Arial" w:eastAsia="Times New Roman" w:hAnsi="Arial" w:cs="Arial"/>
        </w:rPr>
        <w:t>contracts</w:t>
      </w:r>
      <w:r w:rsidRPr="0001376F">
        <w:rPr>
          <w:rFonts w:ascii="Arial" w:eastAsia="Times New Roman" w:hAnsi="Arial" w:cs="Arial"/>
        </w:rPr>
        <w:t xml:space="preserve"> with CLEAResult to implement EPE's Texas SCORE MTP and the four "Solutions" MTPs.</w:t>
      </w:r>
    </w:p>
    <w:p w14:paraId="72C69F8A" w14:textId="77777777" w:rsidR="0001376F" w:rsidRPr="0001376F" w:rsidRDefault="0001376F" w:rsidP="0001376F">
      <w:pPr>
        <w:tabs>
          <w:tab w:val="left" w:pos="360"/>
        </w:tabs>
        <w:spacing w:after="0" w:line="240" w:lineRule="auto"/>
        <w:jc w:val="both"/>
        <w:rPr>
          <w:rFonts w:ascii="Arial" w:eastAsia="Times New Roman" w:hAnsi="Arial" w:cs="Arial"/>
        </w:rPr>
      </w:pPr>
    </w:p>
    <w:p w14:paraId="48E35B3B" w14:textId="70DFF49F" w:rsidR="0001376F" w:rsidRPr="0001376F" w:rsidRDefault="0001376F" w:rsidP="0001376F">
      <w:pPr>
        <w:spacing w:after="0" w:line="240" w:lineRule="auto"/>
        <w:jc w:val="both"/>
        <w:rPr>
          <w:rFonts w:ascii="Arial" w:eastAsia="Times New Roman" w:hAnsi="Arial" w:cs="Arial"/>
        </w:rPr>
      </w:pPr>
      <w:r w:rsidRPr="0001376F">
        <w:rPr>
          <w:rFonts w:ascii="Arial" w:eastAsia="Times New Roman" w:hAnsi="Arial" w:cs="Arial"/>
        </w:rPr>
        <w:t xml:space="preserve">EPE </w:t>
      </w:r>
      <w:r w:rsidR="00381091" w:rsidRPr="00381091">
        <w:rPr>
          <w:rFonts w:ascii="Arial" w:eastAsia="Times New Roman" w:hAnsi="Arial" w:cs="Arial"/>
        </w:rPr>
        <w:t xml:space="preserve">contracts </w:t>
      </w:r>
      <w:r w:rsidRPr="0001376F">
        <w:rPr>
          <w:rFonts w:ascii="Arial" w:eastAsia="Times New Roman" w:hAnsi="Arial" w:cs="Arial"/>
        </w:rPr>
        <w:t xml:space="preserve">with Resource Action Programs to </w:t>
      </w:r>
      <w:r w:rsidR="00AE38ED">
        <w:rPr>
          <w:rFonts w:ascii="Arial" w:eastAsia="Times New Roman" w:hAnsi="Arial" w:cs="Arial"/>
        </w:rPr>
        <w:t>implement</w:t>
      </w:r>
      <w:r w:rsidRPr="0001376F">
        <w:rPr>
          <w:rFonts w:ascii="Arial" w:eastAsia="Times New Roman" w:hAnsi="Arial" w:cs="Arial"/>
        </w:rPr>
        <w:t xml:space="preserve"> EPE's LivingWise</w:t>
      </w:r>
      <w:r w:rsidRPr="0001376F">
        <w:rPr>
          <w:rFonts w:ascii="Arial" w:eastAsia="Times New Roman" w:hAnsi="Arial" w:cs="Arial"/>
          <w:vertAlign w:val="superscript"/>
        </w:rPr>
        <w:t>®</w:t>
      </w:r>
      <w:r w:rsidRPr="0001376F">
        <w:rPr>
          <w:rFonts w:ascii="Arial" w:eastAsia="Times New Roman" w:hAnsi="Arial" w:cs="Arial"/>
        </w:rPr>
        <w:t xml:space="preserve"> MTP.</w:t>
      </w:r>
    </w:p>
    <w:p w14:paraId="552FC810" w14:textId="77777777" w:rsidR="0001376F" w:rsidRPr="0001376F" w:rsidRDefault="0001376F" w:rsidP="0001376F">
      <w:pPr>
        <w:spacing w:after="0" w:line="240" w:lineRule="auto"/>
        <w:jc w:val="both"/>
        <w:rPr>
          <w:rFonts w:ascii="Arial" w:eastAsia="Times New Roman" w:hAnsi="Arial" w:cs="Arial"/>
        </w:rPr>
      </w:pPr>
    </w:p>
    <w:p w14:paraId="251B01A7" w14:textId="5AB86754" w:rsidR="0001376F" w:rsidRPr="0001376F" w:rsidRDefault="0001376F" w:rsidP="0001376F">
      <w:pPr>
        <w:tabs>
          <w:tab w:val="left" w:pos="360"/>
        </w:tabs>
        <w:spacing w:after="0" w:line="240" w:lineRule="auto"/>
        <w:jc w:val="both"/>
        <w:rPr>
          <w:rFonts w:ascii="Arial" w:eastAsia="Times New Roman" w:hAnsi="Arial" w:cs="Arial"/>
        </w:rPr>
      </w:pPr>
      <w:r w:rsidRPr="0001376F">
        <w:rPr>
          <w:rFonts w:ascii="Arial" w:eastAsia="Times New Roman" w:hAnsi="Arial" w:cs="Arial"/>
        </w:rPr>
        <w:t xml:space="preserve">EPE </w:t>
      </w:r>
      <w:r w:rsidR="00381091" w:rsidRPr="00381091">
        <w:rPr>
          <w:rFonts w:ascii="Arial" w:eastAsia="Times New Roman" w:hAnsi="Arial" w:cs="Arial"/>
        </w:rPr>
        <w:t xml:space="preserve">contracts </w:t>
      </w:r>
      <w:r w:rsidRPr="0001376F">
        <w:rPr>
          <w:rFonts w:ascii="Arial" w:eastAsia="Times New Roman" w:hAnsi="Arial" w:cs="Arial"/>
        </w:rPr>
        <w:t>with EnergyHub, Inc. (EnergyHub) to implement the DRPP MTP.</w:t>
      </w:r>
    </w:p>
    <w:p w14:paraId="181B3677" w14:textId="77777777" w:rsidR="0001376F" w:rsidRPr="0001376F" w:rsidRDefault="0001376F" w:rsidP="0001376F">
      <w:pPr>
        <w:tabs>
          <w:tab w:val="left" w:pos="360"/>
        </w:tabs>
        <w:spacing w:after="0" w:line="240" w:lineRule="auto"/>
        <w:jc w:val="both"/>
        <w:rPr>
          <w:rFonts w:ascii="Arial" w:eastAsia="Times New Roman" w:hAnsi="Arial" w:cs="Arial"/>
        </w:rPr>
      </w:pPr>
    </w:p>
    <w:p w14:paraId="6705420E" w14:textId="6F60ED2F" w:rsidR="0001376F" w:rsidRPr="0001376F" w:rsidRDefault="0001376F" w:rsidP="0001376F">
      <w:pPr>
        <w:tabs>
          <w:tab w:val="left" w:pos="360"/>
        </w:tabs>
        <w:spacing w:after="0" w:line="240" w:lineRule="auto"/>
        <w:jc w:val="both"/>
        <w:rPr>
          <w:rFonts w:ascii="Arial" w:eastAsia="Times New Roman" w:hAnsi="Arial" w:cs="Arial"/>
        </w:rPr>
      </w:pPr>
      <w:r w:rsidRPr="0001376F">
        <w:rPr>
          <w:rFonts w:ascii="Arial" w:eastAsia="Times New Roman" w:hAnsi="Arial" w:cs="Arial"/>
        </w:rPr>
        <w:t xml:space="preserve">EPE </w:t>
      </w:r>
      <w:r w:rsidR="00381091" w:rsidRPr="00381091">
        <w:rPr>
          <w:rFonts w:ascii="Arial" w:eastAsia="Times New Roman" w:hAnsi="Arial" w:cs="Arial"/>
        </w:rPr>
        <w:t xml:space="preserve">contracts </w:t>
      </w:r>
      <w:r w:rsidRPr="0001376F">
        <w:rPr>
          <w:rFonts w:ascii="Arial" w:eastAsia="Times New Roman" w:hAnsi="Arial" w:cs="Arial"/>
        </w:rPr>
        <w:t>with ARCA Recycling, Inc. (ARCA) to implement the Texas Appliance Recycling MTP.</w:t>
      </w:r>
    </w:p>
    <w:p w14:paraId="4FC3F039" w14:textId="77777777" w:rsidR="0001376F" w:rsidRPr="0001376F" w:rsidRDefault="0001376F" w:rsidP="0001376F">
      <w:pPr>
        <w:tabs>
          <w:tab w:val="left" w:pos="360"/>
        </w:tabs>
        <w:spacing w:after="0" w:line="240" w:lineRule="auto"/>
        <w:jc w:val="both"/>
        <w:rPr>
          <w:rFonts w:ascii="Times New Roman" w:eastAsia="Times New Roman" w:hAnsi="Times New Roman" w:cs="Times New Roman"/>
          <w:b/>
          <w:sz w:val="24"/>
          <w:szCs w:val="24"/>
        </w:rPr>
      </w:pPr>
    </w:p>
    <w:p w14:paraId="2AE38C15" w14:textId="77777777" w:rsidR="0001376F" w:rsidRPr="001019A1" w:rsidRDefault="00C13F2D" w:rsidP="00C13F2D">
      <w:pPr>
        <w:pStyle w:val="Heading1"/>
        <w:ind w:left="0"/>
        <w:rPr>
          <w:spacing w:val="0"/>
        </w:rPr>
      </w:pPr>
      <w:bookmarkStart w:id="51" w:name="_Toc349642578"/>
      <w:bookmarkStart w:id="52" w:name="_Toc2761865"/>
      <w:bookmarkStart w:id="53" w:name="_Toc3206349"/>
      <w:bookmarkStart w:id="54" w:name="_Toc4495343"/>
      <w:bookmarkStart w:id="55" w:name="_Toc190729538"/>
      <w:r w:rsidRPr="001019A1">
        <w:rPr>
          <w:spacing w:val="0"/>
        </w:rPr>
        <w:lastRenderedPageBreak/>
        <w:t>CUSTOMER CLASSES</w:t>
      </w:r>
      <w:bookmarkEnd w:id="51"/>
      <w:bookmarkEnd w:id="52"/>
      <w:bookmarkEnd w:id="53"/>
      <w:bookmarkEnd w:id="54"/>
    </w:p>
    <w:p w14:paraId="7681BF24" w14:textId="77777777" w:rsidR="0001376F" w:rsidRPr="0001376F" w:rsidRDefault="0001376F" w:rsidP="0001376F">
      <w:pPr>
        <w:spacing w:after="0" w:line="240" w:lineRule="auto"/>
        <w:jc w:val="both"/>
        <w:rPr>
          <w:rFonts w:ascii="Arial" w:eastAsia="Times New Roman" w:hAnsi="Arial" w:cs="Arial"/>
          <w:szCs w:val="24"/>
        </w:rPr>
      </w:pPr>
    </w:p>
    <w:p w14:paraId="6A8ECD26" w14:textId="53839033" w:rsidR="0001376F" w:rsidRPr="00212606" w:rsidRDefault="0001376F" w:rsidP="0001376F">
      <w:pPr>
        <w:spacing w:after="0" w:line="240" w:lineRule="auto"/>
        <w:jc w:val="both"/>
        <w:rPr>
          <w:rFonts w:ascii="Arial" w:eastAsia="Times New Roman" w:hAnsi="Arial" w:cs="Arial"/>
          <w:szCs w:val="24"/>
        </w:rPr>
      </w:pPr>
      <w:r w:rsidRPr="00212606">
        <w:rPr>
          <w:rFonts w:ascii="Arial" w:eastAsia="Times New Roman" w:hAnsi="Arial" w:cs="Arial"/>
          <w:szCs w:val="24"/>
        </w:rPr>
        <w:t>For the twelve months ending December 2018, there was an average of 287,212 residential accounts in the EPE Texas service territory. Based on the 201</w:t>
      </w:r>
      <w:r w:rsidR="00864FCE" w:rsidRPr="00212606">
        <w:rPr>
          <w:rFonts w:ascii="Arial" w:eastAsia="Times New Roman" w:hAnsi="Arial" w:cs="Arial"/>
          <w:szCs w:val="24"/>
        </w:rPr>
        <w:t>8</w:t>
      </w:r>
      <w:r w:rsidRPr="00212606">
        <w:rPr>
          <w:rFonts w:ascii="Arial" w:eastAsia="Times New Roman" w:hAnsi="Arial" w:cs="Arial"/>
          <w:szCs w:val="24"/>
        </w:rPr>
        <w:t xml:space="preserve"> Annual Social and Economic Supplement of the U.S. Census Bureau’s Current Population Survey, 32.5% of Texas families are at or below 200% of the poverty threshold. Applying this standard pursuant to 16 TAC §25.181(c)(27), approximately 93,344 of EPE’s residential accounts fall into the Hard-to-Reach Customer Class. </w:t>
      </w:r>
    </w:p>
    <w:p w14:paraId="03611B6D" w14:textId="77777777" w:rsidR="0001376F" w:rsidRPr="00212606" w:rsidRDefault="0001376F" w:rsidP="0001376F">
      <w:pPr>
        <w:spacing w:after="0" w:line="240" w:lineRule="auto"/>
        <w:jc w:val="both"/>
        <w:rPr>
          <w:rFonts w:ascii="Arial" w:eastAsia="Times New Roman" w:hAnsi="Arial" w:cs="Arial"/>
          <w:szCs w:val="24"/>
        </w:rPr>
      </w:pPr>
    </w:p>
    <w:p w14:paraId="3F65D84C" w14:textId="415A16AB" w:rsidR="0001376F" w:rsidRPr="0001376F" w:rsidRDefault="0001376F" w:rsidP="0001376F">
      <w:pPr>
        <w:spacing w:after="0" w:line="240" w:lineRule="auto"/>
        <w:jc w:val="both"/>
        <w:rPr>
          <w:rFonts w:ascii="Arial" w:eastAsia="Times New Roman" w:hAnsi="Arial" w:cs="Arial"/>
          <w:szCs w:val="24"/>
        </w:rPr>
      </w:pPr>
      <w:r w:rsidRPr="00212606">
        <w:rPr>
          <w:rFonts w:ascii="Arial" w:eastAsia="Times New Roman" w:hAnsi="Arial" w:cs="Arial"/>
          <w:szCs w:val="24"/>
        </w:rPr>
        <w:t>The average number of commercial accounts in 2018 was 3</w:t>
      </w:r>
      <w:r w:rsidR="00736E98" w:rsidRPr="00212606">
        <w:rPr>
          <w:rFonts w:ascii="Arial" w:eastAsia="Times New Roman" w:hAnsi="Arial" w:cs="Arial"/>
          <w:szCs w:val="24"/>
        </w:rPr>
        <w:t>5</w:t>
      </w:r>
      <w:r w:rsidRPr="00212606">
        <w:rPr>
          <w:rFonts w:ascii="Arial" w:eastAsia="Times New Roman" w:hAnsi="Arial" w:cs="Arial"/>
          <w:szCs w:val="24"/>
        </w:rPr>
        <w:t>,26</w:t>
      </w:r>
      <w:r w:rsidR="00736E98" w:rsidRPr="00212606">
        <w:rPr>
          <w:rFonts w:ascii="Arial" w:eastAsia="Times New Roman" w:hAnsi="Arial" w:cs="Arial"/>
          <w:szCs w:val="24"/>
        </w:rPr>
        <w:t>9</w:t>
      </w:r>
      <w:r w:rsidRPr="00212606">
        <w:rPr>
          <w:rFonts w:ascii="Arial" w:eastAsia="Times New Roman" w:hAnsi="Arial" w:cs="Arial"/>
          <w:szCs w:val="24"/>
        </w:rPr>
        <w:t xml:space="preserve">. EPE includes residential and commercial customer classes that take service at the distribution level in the energy efficiency programs. Transmission level customers are not eligible to participate. The total residential class includes the Hard-to-Reach accounts. Table </w:t>
      </w:r>
      <w:r w:rsidRPr="00212606">
        <w:rPr>
          <w:rFonts w:ascii="Arial" w:eastAsia="Times New Roman" w:hAnsi="Arial" w:cs="Times New Roman"/>
          <w:szCs w:val="24"/>
        </w:rPr>
        <w:t>3</w:t>
      </w:r>
      <w:r w:rsidRPr="00212606">
        <w:rPr>
          <w:rFonts w:ascii="Arial" w:eastAsia="Times New Roman" w:hAnsi="Arial" w:cs="Arial"/>
          <w:szCs w:val="24"/>
        </w:rPr>
        <w:t xml:space="preserve"> summarizes the number of c</w:t>
      </w:r>
      <w:r w:rsidRPr="0001376F">
        <w:rPr>
          <w:rFonts w:ascii="Arial" w:eastAsia="Times New Roman" w:hAnsi="Arial" w:cs="Arial"/>
          <w:szCs w:val="24"/>
        </w:rPr>
        <w:t>ustomers in each of the customer classes for 2018.</w:t>
      </w:r>
      <w:r w:rsidRPr="0001376F" w:rsidDel="00206B83">
        <w:rPr>
          <w:rFonts w:ascii="Arial" w:eastAsia="Times New Roman" w:hAnsi="Arial" w:cs="Arial"/>
          <w:szCs w:val="24"/>
        </w:rPr>
        <w:t xml:space="preserve"> </w:t>
      </w:r>
    </w:p>
    <w:p w14:paraId="4127C230" w14:textId="77777777" w:rsidR="0001376F" w:rsidRPr="0001376F" w:rsidRDefault="0001376F" w:rsidP="0001376F">
      <w:pPr>
        <w:spacing w:after="0" w:line="240" w:lineRule="auto"/>
        <w:jc w:val="both"/>
        <w:rPr>
          <w:rFonts w:ascii="Arial" w:eastAsia="Times New Roman" w:hAnsi="Arial" w:cs="Arial"/>
          <w:szCs w:val="24"/>
        </w:rPr>
      </w:pPr>
    </w:p>
    <w:p w14:paraId="2D517877" w14:textId="77777777" w:rsidR="0001376F" w:rsidRPr="0001376F" w:rsidRDefault="0001376F" w:rsidP="0001376F">
      <w:pPr>
        <w:keepNext/>
        <w:keepLines/>
        <w:spacing w:after="0" w:line="240" w:lineRule="auto"/>
        <w:rPr>
          <w:rFonts w:ascii="Arial" w:eastAsia="Times New Roman" w:hAnsi="Arial" w:cs="Arial"/>
          <w:b/>
          <w:szCs w:val="24"/>
        </w:rPr>
      </w:pPr>
      <w:r w:rsidRPr="0001376F">
        <w:rPr>
          <w:rFonts w:ascii="Arial" w:eastAsia="Times New Roman" w:hAnsi="Arial" w:cs="Arial"/>
          <w:b/>
          <w:szCs w:val="24"/>
        </w:rPr>
        <w:t>Table 3:</w:t>
      </w:r>
      <w:r w:rsidR="00C13F2D">
        <w:rPr>
          <w:rFonts w:ascii="Arial" w:eastAsia="Times New Roman" w:hAnsi="Arial" w:cs="Arial"/>
          <w:b/>
          <w:szCs w:val="24"/>
        </w:rPr>
        <w:t xml:space="preserve"> </w:t>
      </w:r>
      <w:r w:rsidRPr="0001376F">
        <w:rPr>
          <w:rFonts w:ascii="Arial" w:eastAsia="Times New Roman" w:hAnsi="Arial" w:cs="Arial"/>
          <w:b/>
          <w:szCs w:val="24"/>
        </w:rPr>
        <w:t xml:space="preserve"> Summary of Texas Residential and Commercial Customer Classes (2018)</w:t>
      </w:r>
    </w:p>
    <w:p w14:paraId="29873C95" w14:textId="77777777" w:rsidR="0001376F" w:rsidRPr="0001376F" w:rsidRDefault="0001376F" w:rsidP="0001376F">
      <w:pPr>
        <w:keepNext/>
        <w:keepLines/>
        <w:spacing w:after="0" w:line="240" w:lineRule="auto"/>
        <w:rPr>
          <w:rFonts w:ascii="Times New Roman" w:eastAsia="Times New Roman" w:hAnsi="Times New Roman" w:cs="Times New Roman"/>
          <w:b/>
          <w:sz w:val="24"/>
          <w:szCs w:val="24"/>
        </w:rPr>
      </w:pPr>
    </w:p>
    <w:tbl>
      <w:tblPr>
        <w:tblW w:w="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510"/>
      </w:tblGrid>
      <w:tr w:rsidR="0001376F" w:rsidRPr="0001376F" w14:paraId="7371D290" w14:textId="77777777" w:rsidTr="00C13F2D">
        <w:trPr>
          <w:trHeight w:val="330"/>
          <w:jc w:val="center"/>
        </w:trPr>
        <w:tc>
          <w:tcPr>
            <w:tcW w:w="2540" w:type="dxa"/>
            <w:shd w:val="clear" w:color="auto" w:fill="F2F2F2"/>
            <w:vAlign w:val="bottom"/>
          </w:tcPr>
          <w:p w14:paraId="442BE151" w14:textId="77777777" w:rsidR="0001376F" w:rsidRPr="0001376F" w:rsidRDefault="0001376F" w:rsidP="0001376F">
            <w:pPr>
              <w:keepNext/>
              <w:spacing w:after="0" w:line="240" w:lineRule="auto"/>
              <w:jc w:val="center"/>
              <w:rPr>
                <w:rFonts w:ascii="Arial" w:eastAsia="Times New Roman" w:hAnsi="Arial" w:cs="Arial"/>
                <w:b/>
                <w:sz w:val="24"/>
                <w:szCs w:val="24"/>
              </w:rPr>
            </w:pPr>
            <w:r w:rsidRPr="0001376F">
              <w:rPr>
                <w:rFonts w:ascii="Arial" w:eastAsia="Times New Roman" w:hAnsi="Arial" w:cs="Arial"/>
                <w:b/>
                <w:sz w:val="24"/>
                <w:szCs w:val="24"/>
              </w:rPr>
              <w:t>Customer Class</w:t>
            </w:r>
          </w:p>
        </w:tc>
        <w:tc>
          <w:tcPr>
            <w:tcW w:w="2510" w:type="dxa"/>
            <w:shd w:val="clear" w:color="auto" w:fill="F2F2F2"/>
            <w:vAlign w:val="bottom"/>
          </w:tcPr>
          <w:p w14:paraId="626FBB50" w14:textId="77777777" w:rsidR="0001376F" w:rsidRPr="0001376F" w:rsidRDefault="0001376F" w:rsidP="0001376F">
            <w:pPr>
              <w:keepNext/>
              <w:spacing w:after="0" w:line="240" w:lineRule="auto"/>
              <w:jc w:val="center"/>
              <w:rPr>
                <w:rFonts w:ascii="Arial" w:eastAsia="Times New Roman" w:hAnsi="Arial" w:cs="Arial"/>
                <w:b/>
                <w:sz w:val="24"/>
                <w:szCs w:val="24"/>
              </w:rPr>
            </w:pPr>
            <w:r w:rsidRPr="0001376F">
              <w:rPr>
                <w:rFonts w:ascii="Arial" w:eastAsia="Times New Roman" w:hAnsi="Arial" w:cs="Arial"/>
                <w:b/>
                <w:sz w:val="24"/>
                <w:szCs w:val="24"/>
              </w:rPr>
              <w:t>Number of Texas Customers</w:t>
            </w:r>
          </w:p>
        </w:tc>
      </w:tr>
      <w:tr w:rsidR="0001376F" w:rsidRPr="0001376F" w14:paraId="18CB6354" w14:textId="77777777" w:rsidTr="00C13F2D">
        <w:trPr>
          <w:trHeight w:val="330"/>
          <w:jc w:val="center"/>
        </w:trPr>
        <w:tc>
          <w:tcPr>
            <w:tcW w:w="2540" w:type="dxa"/>
            <w:shd w:val="clear" w:color="auto" w:fill="auto"/>
            <w:vAlign w:val="center"/>
          </w:tcPr>
          <w:p w14:paraId="70A7CABB" w14:textId="77777777" w:rsidR="0001376F" w:rsidRPr="0001376F" w:rsidRDefault="0001376F" w:rsidP="00C13F2D">
            <w:pPr>
              <w:keepNext/>
              <w:spacing w:after="0" w:line="240" w:lineRule="auto"/>
              <w:jc w:val="both"/>
              <w:rPr>
                <w:rFonts w:ascii="Arial" w:eastAsia="Times New Roman" w:hAnsi="Arial" w:cs="Arial"/>
                <w:sz w:val="24"/>
                <w:szCs w:val="24"/>
              </w:rPr>
            </w:pPr>
            <w:r w:rsidRPr="0001376F">
              <w:rPr>
                <w:rFonts w:ascii="Arial" w:eastAsia="Times New Roman" w:hAnsi="Arial" w:cs="Arial"/>
                <w:b/>
                <w:sz w:val="24"/>
                <w:szCs w:val="24"/>
              </w:rPr>
              <w:t>Total Residential</w:t>
            </w:r>
          </w:p>
        </w:tc>
        <w:tc>
          <w:tcPr>
            <w:tcW w:w="2510" w:type="dxa"/>
            <w:shd w:val="clear" w:color="auto" w:fill="auto"/>
            <w:vAlign w:val="center"/>
          </w:tcPr>
          <w:p w14:paraId="701961D7" w14:textId="77777777" w:rsidR="0001376F" w:rsidRPr="0001376F" w:rsidRDefault="0001376F" w:rsidP="00C13F2D">
            <w:pPr>
              <w:keepNext/>
              <w:spacing w:after="0" w:line="240" w:lineRule="auto"/>
              <w:ind w:right="627"/>
              <w:jc w:val="right"/>
              <w:rPr>
                <w:rFonts w:ascii="Arial" w:eastAsia="Times New Roman" w:hAnsi="Arial" w:cs="Arial"/>
                <w:sz w:val="24"/>
                <w:szCs w:val="24"/>
              </w:rPr>
            </w:pPr>
            <w:r w:rsidRPr="0001376F">
              <w:rPr>
                <w:rFonts w:ascii="Arial" w:eastAsia="Times New Roman" w:hAnsi="Arial" w:cs="Arial"/>
                <w:b/>
                <w:sz w:val="24"/>
                <w:szCs w:val="24"/>
              </w:rPr>
              <w:t>287,212</w:t>
            </w:r>
          </w:p>
        </w:tc>
      </w:tr>
      <w:tr w:rsidR="0001376F" w:rsidRPr="0001376F" w14:paraId="00A47760" w14:textId="77777777" w:rsidTr="00C13F2D">
        <w:trPr>
          <w:trHeight w:val="330"/>
          <w:jc w:val="center"/>
        </w:trPr>
        <w:tc>
          <w:tcPr>
            <w:tcW w:w="2540" w:type="dxa"/>
            <w:shd w:val="clear" w:color="auto" w:fill="auto"/>
            <w:vAlign w:val="center"/>
          </w:tcPr>
          <w:p w14:paraId="4DAE487C" w14:textId="16000FE6" w:rsidR="0001376F" w:rsidRPr="0001376F" w:rsidRDefault="00864FCE" w:rsidP="00C13F2D">
            <w:pPr>
              <w:keepNext/>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Total </w:t>
            </w:r>
            <w:r w:rsidR="0001376F" w:rsidRPr="0001376F">
              <w:rPr>
                <w:rFonts w:ascii="Arial" w:eastAsia="Times New Roman" w:hAnsi="Arial" w:cs="Arial"/>
                <w:b/>
                <w:sz w:val="24"/>
                <w:szCs w:val="24"/>
              </w:rPr>
              <w:t>Hard-to-Reach</w:t>
            </w:r>
          </w:p>
        </w:tc>
        <w:tc>
          <w:tcPr>
            <w:tcW w:w="2510" w:type="dxa"/>
            <w:shd w:val="clear" w:color="auto" w:fill="auto"/>
            <w:vAlign w:val="center"/>
          </w:tcPr>
          <w:p w14:paraId="321F9504" w14:textId="77777777" w:rsidR="0001376F" w:rsidRPr="0001376F" w:rsidRDefault="0001376F" w:rsidP="00C13F2D">
            <w:pPr>
              <w:keepNext/>
              <w:spacing w:after="0" w:line="240" w:lineRule="auto"/>
              <w:ind w:right="627"/>
              <w:jc w:val="right"/>
              <w:rPr>
                <w:rFonts w:ascii="Arial" w:eastAsia="Times New Roman" w:hAnsi="Arial" w:cs="Arial"/>
                <w:sz w:val="24"/>
                <w:szCs w:val="24"/>
              </w:rPr>
            </w:pPr>
            <w:r w:rsidRPr="0001376F">
              <w:rPr>
                <w:rFonts w:ascii="Arial" w:eastAsia="Times New Roman" w:hAnsi="Arial" w:cs="Arial"/>
                <w:b/>
                <w:sz w:val="24"/>
                <w:szCs w:val="24"/>
              </w:rPr>
              <w:t>93,344</w:t>
            </w:r>
          </w:p>
        </w:tc>
      </w:tr>
      <w:tr w:rsidR="0001376F" w:rsidRPr="0001376F" w14:paraId="31FED643" w14:textId="77777777" w:rsidTr="00C13F2D">
        <w:trPr>
          <w:trHeight w:val="330"/>
          <w:jc w:val="center"/>
        </w:trPr>
        <w:tc>
          <w:tcPr>
            <w:tcW w:w="2540" w:type="dxa"/>
            <w:shd w:val="clear" w:color="auto" w:fill="auto"/>
            <w:vAlign w:val="center"/>
          </w:tcPr>
          <w:p w14:paraId="408444D7" w14:textId="77777777" w:rsidR="0001376F" w:rsidRPr="0001376F" w:rsidRDefault="0001376F" w:rsidP="00C13F2D">
            <w:pPr>
              <w:keepNext/>
              <w:spacing w:after="0" w:line="240" w:lineRule="auto"/>
              <w:jc w:val="both"/>
              <w:rPr>
                <w:rFonts w:ascii="Arial" w:eastAsia="Times New Roman" w:hAnsi="Arial" w:cs="Arial"/>
                <w:sz w:val="24"/>
                <w:szCs w:val="24"/>
              </w:rPr>
            </w:pPr>
            <w:r w:rsidRPr="0001376F">
              <w:rPr>
                <w:rFonts w:ascii="Arial" w:eastAsia="Times New Roman" w:hAnsi="Arial" w:cs="Arial"/>
                <w:b/>
                <w:sz w:val="24"/>
                <w:szCs w:val="24"/>
              </w:rPr>
              <w:t>Total Commercial</w:t>
            </w:r>
          </w:p>
        </w:tc>
        <w:tc>
          <w:tcPr>
            <w:tcW w:w="2510" w:type="dxa"/>
            <w:shd w:val="clear" w:color="auto" w:fill="auto"/>
            <w:vAlign w:val="center"/>
          </w:tcPr>
          <w:p w14:paraId="2D51B0F8" w14:textId="1EF1086D" w:rsidR="0001376F" w:rsidRPr="0001376F" w:rsidRDefault="0001376F" w:rsidP="00C13F2D">
            <w:pPr>
              <w:keepNext/>
              <w:spacing w:after="0" w:line="240" w:lineRule="auto"/>
              <w:ind w:right="627"/>
              <w:jc w:val="right"/>
              <w:rPr>
                <w:rFonts w:ascii="Arial" w:eastAsia="Times New Roman" w:hAnsi="Arial" w:cs="Arial"/>
                <w:sz w:val="24"/>
                <w:szCs w:val="24"/>
              </w:rPr>
            </w:pPr>
            <w:r w:rsidRPr="0001376F">
              <w:rPr>
                <w:rFonts w:ascii="Arial" w:eastAsia="Times New Roman" w:hAnsi="Arial" w:cs="Arial"/>
                <w:b/>
                <w:sz w:val="24"/>
                <w:szCs w:val="24"/>
              </w:rPr>
              <w:t>3</w:t>
            </w:r>
            <w:r w:rsidR="00736E98">
              <w:rPr>
                <w:rFonts w:ascii="Arial" w:eastAsia="Times New Roman" w:hAnsi="Arial" w:cs="Arial"/>
                <w:b/>
                <w:sz w:val="24"/>
                <w:szCs w:val="24"/>
              </w:rPr>
              <w:t>5</w:t>
            </w:r>
            <w:r w:rsidRPr="0001376F">
              <w:rPr>
                <w:rFonts w:ascii="Arial" w:eastAsia="Times New Roman" w:hAnsi="Arial" w:cs="Arial"/>
                <w:b/>
                <w:sz w:val="24"/>
                <w:szCs w:val="24"/>
              </w:rPr>
              <w:t>,26</w:t>
            </w:r>
            <w:r w:rsidR="00736E98">
              <w:rPr>
                <w:rFonts w:ascii="Arial" w:eastAsia="Times New Roman" w:hAnsi="Arial" w:cs="Arial"/>
                <w:b/>
                <w:sz w:val="24"/>
                <w:szCs w:val="24"/>
              </w:rPr>
              <w:t>9</w:t>
            </w:r>
          </w:p>
        </w:tc>
      </w:tr>
    </w:tbl>
    <w:p w14:paraId="186E9CB6"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667EB9D2" w14:textId="77777777" w:rsidR="0001376F" w:rsidRPr="001019A1" w:rsidRDefault="002D0913" w:rsidP="00C13F2D">
      <w:pPr>
        <w:pStyle w:val="Heading1"/>
        <w:ind w:left="0"/>
        <w:rPr>
          <w:spacing w:val="0"/>
        </w:rPr>
      </w:pPr>
      <w:bookmarkStart w:id="56" w:name="_Toc190729544"/>
      <w:bookmarkStart w:id="57" w:name="_Toc2761866"/>
      <w:bookmarkStart w:id="58" w:name="_Toc3206350"/>
      <w:bookmarkStart w:id="59" w:name="_Toc4495344"/>
      <w:bookmarkEnd w:id="55"/>
      <w:r w:rsidRPr="001019A1">
        <w:rPr>
          <w:spacing w:val="0"/>
        </w:rPr>
        <w:t>PROJECTED ENERGY EFFICIENCY SAVINGS AND GOALS</w:t>
      </w:r>
      <w:bookmarkEnd w:id="56"/>
      <w:bookmarkEnd w:id="57"/>
      <w:bookmarkEnd w:id="58"/>
      <w:bookmarkEnd w:id="59"/>
    </w:p>
    <w:p w14:paraId="26ABA6F9" w14:textId="77777777" w:rsidR="0001376F" w:rsidRPr="0001376F" w:rsidRDefault="0001376F" w:rsidP="0001376F">
      <w:pPr>
        <w:spacing w:after="0" w:line="240" w:lineRule="auto"/>
        <w:jc w:val="both"/>
        <w:rPr>
          <w:rFonts w:ascii="Arial" w:eastAsia="Times New Roman" w:hAnsi="Arial" w:cs="Arial"/>
          <w:szCs w:val="24"/>
        </w:rPr>
      </w:pPr>
    </w:p>
    <w:p w14:paraId="223177B3" w14:textId="3987BE16"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As reflected in PUCT Docket No. 48332, EPE’s energy efficiency demand reduction goal for 2019 is 11.16</w:t>
      </w:r>
      <w:r w:rsidR="00864FCE">
        <w:rPr>
          <w:rFonts w:ascii="Arial" w:eastAsia="Times New Roman" w:hAnsi="Arial" w:cs="Arial"/>
          <w:szCs w:val="24"/>
        </w:rPr>
        <w:t xml:space="preserve"> </w:t>
      </w:r>
      <w:r w:rsidRPr="0001376F">
        <w:rPr>
          <w:rFonts w:ascii="Arial" w:eastAsia="Times New Roman" w:hAnsi="Arial" w:cs="Arial"/>
          <w:szCs w:val="24"/>
        </w:rPr>
        <w:t xml:space="preserve">MW, which mirrors the 2018 goal. The following is the Section of the </w:t>
      </w:r>
      <w:r w:rsidR="007C1A6E">
        <w:rPr>
          <w:rFonts w:ascii="Arial" w:eastAsia="Times New Roman" w:hAnsi="Arial" w:cs="Arial"/>
          <w:szCs w:val="24"/>
        </w:rPr>
        <w:t xml:space="preserve">recently revised </w:t>
      </w:r>
      <w:r w:rsidRPr="0001376F">
        <w:rPr>
          <w:rFonts w:ascii="Arial" w:eastAsia="Times New Roman" w:hAnsi="Arial" w:cs="Arial"/>
          <w:szCs w:val="24"/>
        </w:rPr>
        <w:t>EE Rule that describes how utilities are to calculate their minimum demand reduction goals:</w:t>
      </w:r>
    </w:p>
    <w:p w14:paraId="5EC9CE50" w14:textId="77777777" w:rsidR="0001376F" w:rsidRPr="0001376F" w:rsidRDefault="0001376F" w:rsidP="0001376F">
      <w:pPr>
        <w:spacing w:after="0" w:line="240" w:lineRule="auto"/>
        <w:jc w:val="both"/>
        <w:rPr>
          <w:rFonts w:ascii="Arial" w:eastAsia="Times New Roman" w:hAnsi="Arial" w:cs="Arial"/>
          <w:szCs w:val="24"/>
        </w:rPr>
      </w:pPr>
    </w:p>
    <w:p w14:paraId="7EFCCD6B" w14:textId="77777777" w:rsidR="0001376F" w:rsidRPr="0001376F" w:rsidRDefault="0001376F" w:rsidP="00C13F2D">
      <w:pPr>
        <w:spacing w:after="0" w:line="240" w:lineRule="auto"/>
        <w:ind w:left="1800" w:hanging="1440"/>
        <w:jc w:val="both"/>
        <w:rPr>
          <w:rFonts w:ascii="Arial" w:eastAsia="Times New Roman" w:hAnsi="Arial" w:cs="Arial"/>
        </w:rPr>
      </w:pPr>
      <w:r w:rsidRPr="0001376F">
        <w:rPr>
          <w:rFonts w:ascii="Arial" w:eastAsia="Times New Roman" w:hAnsi="Arial" w:cs="Arial"/>
        </w:rPr>
        <w:t>§25.181(e)(1)</w:t>
      </w:r>
      <w:r w:rsidRPr="0001376F">
        <w:rPr>
          <w:rFonts w:ascii="Arial" w:eastAsia="Times New Roman" w:hAnsi="Arial" w:cs="Arial"/>
        </w:rPr>
        <w:tab/>
        <w:t>An electric utility shall administer a portfolio of energy efficiency programs to acquire, at a minimum, the following:</w:t>
      </w:r>
    </w:p>
    <w:p w14:paraId="43617376" w14:textId="77777777" w:rsidR="0001376F" w:rsidRPr="0001376F" w:rsidRDefault="0001376F" w:rsidP="0001376F">
      <w:pPr>
        <w:spacing w:after="0" w:line="240" w:lineRule="auto"/>
        <w:ind w:left="1440" w:hanging="720"/>
        <w:jc w:val="both"/>
        <w:rPr>
          <w:rFonts w:ascii="Arial" w:eastAsia="Times New Roman" w:hAnsi="Arial" w:cs="Arial"/>
        </w:rPr>
      </w:pPr>
    </w:p>
    <w:p w14:paraId="6B3B866E" w14:textId="51141AAF" w:rsidR="0001376F" w:rsidRPr="0001376F" w:rsidRDefault="00173024" w:rsidP="00C13F2D">
      <w:pPr>
        <w:spacing w:after="0" w:line="240" w:lineRule="auto"/>
        <w:ind w:left="2340" w:hanging="540"/>
        <w:jc w:val="both"/>
        <w:rPr>
          <w:rFonts w:ascii="Arial" w:eastAsia="Times New Roman" w:hAnsi="Arial" w:cs="Arial"/>
        </w:rPr>
      </w:pPr>
      <w:r w:rsidRPr="0001376F" w:rsidDel="00173024">
        <w:rPr>
          <w:rFonts w:ascii="Arial" w:eastAsia="Times New Roman" w:hAnsi="Arial" w:cs="Arial"/>
        </w:rPr>
        <w:t xml:space="preserve"> </w:t>
      </w:r>
      <w:r w:rsidR="0001376F" w:rsidRPr="0001376F">
        <w:rPr>
          <w:rFonts w:ascii="Arial" w:eastAsia="Times New Roman" w:hAnsi="Arial" w:cs="Arial"/>
        </w:rPr>
        <w:t>(</w:t>
      </w:r>
      <w:r w:rsidR="00D028E9">
        <w:rPr>
          <w:rFonts w:ascii="Arial" w:eastAsia="Times New Roman" w:hAnsi="Arial" w:cs="Arial"/>
        </w:rPr>
        <w:t>A</w:t>
      </w:r>
      <w:r w:rsidR="0001376F" w:rsidRPr="0001376F">
        <w:rPr>
          <w:rFonts w:ascii="Arial" w:eastAsia="Times New Roman" w:hAnsi="Arial" w:cs="Arial"/>
        </w:rPr>
        <w:t>)</w:t>
      </w:r>
      <w:r w:rsidR="0001376F" w:rsidRPr="0001376F">
        <w:rPr>
          <w:rFonts w:ascii="Arial" w:eastAsia="Times New Roman" w:hAnsi="Arial" w:cs="Arial"/>
        </w:rPr>
        <w:tab/>
        <w:t>Beginning with the 2013 program year, until the trigger described in subparagraph (</w:t>
      </w:r>
      <w:r w:rsidR="00736E98">
        <w:rPr>
          <w:rFonts w:ascii="Arial" w:eastAsia="Times New Roman" w:hAnsi="Arial" w:cs="Arial"/>
        </w:rPr>
        <w:t>B</w:t>
      </w:r>
      <w:r w:rsidR="0001376F" w:rsidRPr="0001376F">
        <w:rPr>
          <w:rFonts w:ascii="Arial" w:eastAsia="Times New Roman" w:hAnsi="Arial" w:cs="Arial"/>
        </w:rPr>
        <w:t>) of this paragraph is reached, the utility shall acquire a 30% reduction of its annual growth in demand of residential and commercial customers.</w:t>
      </w:r>
    </w:p>
    <w:p w14:paraId="65A11841" w14:textId="77777777" w:rsidR="0001376F" w:rsidRPr="0001376F" w:rsidRDefault="0001376F" w:rsidP="00C13F2D">
      <w:pPr>
        <w:spacing w:after="0" w:line="240" w:lineRule="auto"/>
        <w:ind w:left="2340" w:hanging="540"/>
        <w:jc w:val="both"/>
        <w:rPr>
          <w:rFonts w:ascii="Arial" w:eastAsia="Times New Roman" w:hAnsi="Arial" w:cs="Arial"/>
        </w:rPr>
      </w:pPr>
    </w:p>
    <w:p w14:paraId="702C5DD6" w14:textId="7046DBF0" w:rsidR="0001376F" w:rsidRPr="0001376F" w:rsidRDefault="0001376F" w:rsidP="00C13F2D">
      <w:pPr>
        <w:spacing w:after="0" w:line="240" w:lineRule="auto"/>
        <w:ind w:left="2340" w:hanging="540"/>
        <w:jc w:val="both"/>
        <w:rPr>
          <w:rFonts w:ascii="Arial" w:eastAsia="Times New Roman" w:hAnsi="Arial" w:cs="Arial"/>
        </w:rPr>
      </w:pPr>
      <w:r w:rsidRPr="0001376F">
        <w:rPr>
          <w:rFonts w:ascii="Arial" w:eastAsia="Times New Roman" w:hAnsi="Arial" w:cs="Arial"/>
        </w:rPr>
        <w:t>(</w:t>
      </w:r>
      <w:r w:rsidR="00D028E9">
        <w:rPr>
          <w:rFonts w:ascii="Arial" w:eastAsia="Times New Roman" w:hAnsi="Arial" w:cs="Arial"/>
        </w:rPr>
        <w:t>B</w:t>
      </w:r>
      <w:r w:rsidRPr="0001376F">
        <w:rPr>
          <w:rFonts w:ascii="Arial" w:eastAsia="Times New Roman" w:hAnsi="Arial" w:cs="Arial"/>
        </w:rPr>
        <w:t>)</w:t>
      </w:r>
      <w:r w:rsidRPr="0001376F">
        <w:rPr>
          <w:rFonts w:ascii="Arial" w:eastAsia="Times New Roman" w:hAnsi="Arial" w:cs="Arial"/>
        </w:rPr>
        <w:tab/>
        <w:t>If the demand reduction goal to be acquired by a utility under subparagraph (</w:t>
      </w:r>
      <w:r w:rsidR="00736E98">
        <w:rPr>
          <w:rFonts w:ascii="Arial" w:eastAsia="Times New Roman" w:hAnsi="Arial" w:cs="Arial"/>
        </w:rPr>
        <w:t>A</w:t>
      </w:r>
      <w:r w:rsidRPr="0001376F">
        <w:rPr>
          <w:rFonts w:ascii="Arial" w:eastAsia="Times New Roman" w:hAnsi="Arial" w:cs="Arial"/>
        </w:rPr>
        <w:t>) of this paragraph is equivalent to at least four-tenths of 1% of its summer weather-adjusted peak demand for the combined residential and commercial customers for the previous program year, the utility shall meet the energy efficiency goal described in subparagraph (</w:t>
      </w:r>
      <w:r w:rsidR="00736E98">
        <w:rPr>
          <w:rFonts w:ascii="Arial" w:eastAsia="Times New Roman" w:hAnsi="Arial" w:cs="Arial"/>
        </w:rPr>
        <w:t>C</w:t>
      </w:r>
      <w:r w:rsidRPr="0001376F">
        <w:rPr>
          <w:rFonts w:ascii="Arial" w:eastAsia="Times New Roman" w:hAnsi="Arial" w:cs="Arial"/>
        </w:rPr>
        <w:t>) of this paragraph for each subsequent program year.</w:t>
      </w:r>
    </w:p>
    <w:p w14:paraId="7118CDFB" w14:textId="77777777" w:rsidR="0001376F" w:rsidRPr="0001376F" w:rsidRDefault="0001376F" w:rsidP="00C13F2D">
      <w:pPr>
        <w:spacing w:after="0" w:line="240" w:lineRule="auto"/>
        <w:ind w:left="2340" w:hanging="540"/>
        <w:jc w:val="both"/>
        <w:rPr>
          <w:rFonts w:ascii="Arial" w:eastAsia="Times New Roman" w:hAnsi="Arial" w:cs="Arial"/>
        </w:rPr>
      </w:pPr>
    </w:p>
    <w:p w14:paraId="5FA2FE1C" w14:textId="183D5190" w:rsidR="0001376F" w:rsidRPr="0001376F" w:rsidRDefault="0001376F" w:rsidP="00C13F2D">
      <w:pPr>
        <w:spacing w:after="0" w:line="240" w:lineRule="auto"/>
        <w:ind w:left="2340" w:hanging="540"/>
        <w:jc w:val="both"/>
        <w:rPr>
          <w:rFonts w:ascii="Arial" w:eastAsia="Times New Roman" w:hAnsi="Arial" w:cs="Arial"/>
        </w:rPr>
      </w:pPr>
      <w:r w:rsidRPr="0001376F">
        <w:rPr>
          <w:rFonts w:ascii="Arial" w:eastAsia="Times New Roman" w:hAnsi="Arial" w:cs="Arial"/>
        </w:rPr>
        <w:t>(</w:t>
      </w:r>
      <w:r w:rsidR="00D028E9">
        <w:rPr>
          <w:rFonts w:ascii="Arial" w:eastAsia="Times New Roman" w:hAnsi="Arial" w:cs="Arial"/>
        </w:rPr>
        <w:t>C</w:t>
      </w:r>
      <w:r w:rsidRPr="0001376F">
        <w:rPr>
          <w:rFonts w:ascii="Arial" w:eastAsia="Times New Roman" w:hAnsi="Arial" w:cs="Arial"/>
        </w:rPr>
        <w:t>)</w:t>
      </w:r>
      <w:r w:rsidRPr="0001376F">
        <w:rPr>
          <w:rFonts w:ascii="Arial" w:eastAsia="Times New Roman" w:hAnsi="Arial" w:cs="Arial"/>
        </w:rPr>
        <w:tab/>
        <w:t>Once the trigger described in subparagraph (</w:t>
      </w:r>
      <w:r w:rsidR="00736E98">
        <w:rPr>
          <w:rFonts w:ascii="Arial" w:eastAsia="Times New Roman" w:hAnsi="Arial" w:cs="Arial"/>
        </w:rPr>
        <w:t>B</w:t>
      </w:r>
      <w:r w:rsidRPr="0001376F">
        <w:rPr>
          <w:rFonts w:ascii="Arial" w:eastAsia="Times New Roman" w:hAnsi="Arial" w:cs="Arial"/>
        </w:rPr>
        <w:t xml:space="preserve">) of this paragraph is reached, the utility shall acquire four-tenths of 1% of its summer weather-adjusted peak demand for the combined residential and commercial customers for the previous program year. </w:t>
      </w:r>
    </w:p>
    <w:p w14:paraId="0AFB4F9E" w14:textId="77777777" w:rsidR="0001376F" w:rsidRPr="0001376F" w:rsidRDefault="0001376F" w:rsidP="00C13F2D">
      <w:pPr>
        <w:spacing w:after="0" w:line="240" w:lineRule="auto"/>
        <w:ind w:left="2340" w:hanging="540"/>
        <w:jc w:val="both"/>
        <w:rPr>
          <w:rFonts w:ascii="Arial" w:eastAsia="Times New Roman" w:hAnsi="Arial" w:cs="Arial"/>
        </w:rPr>
      </w:pPr>
    </w:p>
    <w:p w14:paraId="662A12E6" w14:textId="4D396B97" w:rsidR="0001376F" w:rsidRPr="0001376F" w:rsidRDefault="0001376F" w:rsidP="00C13F2D">
      <w:pPr>
        <w:spacing w:after="0" w:line="240" w:lineRule="auto"/>
        <w:ind w:left="2347" w:hanging="547"/>
        <w:jc w:val="both"/>
        <w:rPr>
          <w:rFonts w:ascii="Arial" w:eastAsia="Times New Roman" w:hAnsi="Arial" w:cs="Arial"/>
        </w:rPr>
      </w:pPr>
      <w:r w:rsidRPr="0001376F">
        <w:rPr>
          <w:rFonts w:ascii="Arial" w:eastAsia="Times New Roman" w:hAnsi="Arial" w:cs="Arial"/>
        </w:rPr>
        <w:t>(</w:t>
      </w:r>
      <w:r w:rsidR="00D028E9">
        <w:rPr>
          <w:rFonts w:ascii="Arial" w:eastAsia="Times New Roman" w:hAnsi="Arial" w:cs="Arial"/>
        </w:rPr>
        <w:t>D</w:t>
      </w:r>
      <w:r w:rsidRPr="0001376F">
        <w:rPr>
          <w:rFonts w:ascii="Arial" w:eastAsia="Times New Roman" w:hAnsi="Arial" w:cs="Arial"/>
        </w:rPr>
        <w:t>)</w:t>
      </w:r>
      <w:r w:rsidRPr="0001376F">
        <w:rPr>
          <w:rFonts w:ascii="Arial" w:eastAsia="Times New Roman" w:hAnsi="Arial" w:cs="Arial"/>
        </w:rPr>
        <w:tab/>
        <w:t>Except as adjusted in accordance with subsection (</w:t>
      </w:r>
      <w:r w:rsidR="00D028E9">
        <w:rPr>
          <w:rFonts w:ascii="Arial" w:eastAsia="Times New Roman" w:hAnsi="Arial" w:cs="Arial"/>
        </w:rPr>
        <w:t>u</w:t>
      </w:r>
      <w:r w:rsidRPr="0001376F">
        <w:rPr>
          <w:rFonts w:ascii="Arial" w:eastAsia="Times New Roman" w:hAnsi="Arial" w:cs="Arial"/>
        </w:rPr>
        <w:t xml:space="preserve">) of this section, a utility’s demand reduction goal in any year shall not be lower than its goal </w:t>
      </w:r>
      <w:r w:rsidRPr="0001376F">
        <w:rPr>
          <w:rFonts w:ascii="Arial" w:eastAsia="Times New Roman" w:hAnsi="Arial" w:cs="Arial"/>
        </w:rPr>
        <w:lastRenderedPageBreak/>
        <w:t>for the prior year, unless the commission establishes a goal for a utility pursuant to paragraph (2) of this subsection.</w:t>
      </w:r>
    </w:p>
    <w:p w14:paraId="7723EBBA" w14:textId="77777777" w:rsidR="0001376F" w:rsidRPr="0001376F" w:rsidRDefault="0001376F" w:rsidP="0001376F">
      <w:pPr>
        <w:spacing w:after="0" w:line="240" w:lineRule="auto"/>
        <w:ind w:left="2160" w:hanging="720"/>
        <w:jc w:val="both"/>
        <w:rPr>
          <w:rFonts w:ascii="Arial" w:eastAsia="Times New Roman" w:hAnsi="Arial" w:cs="Arial"/>
        </w:rPr>
      </w:pPr>
    </w:p>
    <w:p w14:paraId="3817272C" w14:textId="2EE16F5A" w:rsidR="0001376F" w:rsidRPr="0001376F" w:rsidRDefault="0001376F" w:rsidP="0001376F">
      <w:pPr>
        <w:spacing w:after="0" w:line="240" w:lineRule="auto"/>
        <w:jc w:val="both"/>
        <w:rPr>
          <w:rFonts w:ascii="Arial" w:eastAsia="Times New Roman" w:hAnsi="Arial" w:cs="Arial"/>
        </w:rPr>
      </w:pPr>
      <w:r w:rsidRPr="00212606">
        <w:rPr>
          <w:rFonts w:ascii="Arial" w:eastAsia="Times New Roman" w:hAnsi="Arial" w:cs="Arial"/>
          <w:szCs w:val="24"/>
        </w:rPr>
        <w:t>The demand reduction goal to be acquired in 2019 (11.16 MW) is greater than four-tenths of one percent of EPE’s 5-year average summer weather-adjusted peak demand for 2013 through 2017, which is 4.89 MW as shown in Table 1. In accordance with Section (e)(1)(</w:t>
      </w:r>
      <w:r w:rsidR="00D028E9" w:rsidRPr="00212606">
        <w:rPr>
          <w:rFonts w:ascii="Arial" w:eastAsia="Times New Roman" w:hAnsi="Arial" w:cs="Arial"/>
          <w:szCs w:val="24"/>
        </w:rPr>
        <w:t>D</w:t>
      </w:r>
      <w:r w:rsidRPr="00212606">
        <w:rPr>
          <w:rFonts w:ascii="Arial" w:eastAsia="Times New Roman" w:hAnsi="Arial" w:cs="Arial"/>
          <w:szCs w:val="24"/>
        </w:rPr>
        <w:t xml:space="preserve">) of the EE Rule, EPE’s demand reduction goal in any year shall not be lower than its goal for the prior year. In light of the parameters established by the EE Rule, EPE’s 2020 goal should remain at 11.16 MW (0.89% of the average summer weather-adjusted peak demand for 2014 through 2018) as shown in Table 1. </w:t>
      </w:r>
      <w:r w:rsidRPr="00212606">
        <w:rPr>
          <w:rFonts w:ascii="Arial" w:eastAsia="Times New Roman" w:hAnsi="Arial" w:cs="Arial"/>
        </w:rPr>
        <w:t>The corresponding energy savings goals for all years are determined by applying a 20% conservation</w:t>
      </w:r>
      <w:r w:rsidRPr="0001376F">
        <w:rPr>
          <w:rFonts w:ascii="Arial" w:eastAsia="Times New Roman" w:hAnsi="Arial" w:cs="Arial"/>
        </w:rPr>
        <w:t xml:space="preserve"> load factor to the demand reduction goals. </w:t>
      </w:r>
    </w:p>
    <w:p w14:paraId="6B468C56" w14:textId="77777777" w:rsidR="0001376F" w:rsidRPr="0001376F" w:rsidRDefault="0001376F" w:rsidP="0001376F">
      <w:pPr>
        <w:spacing w:after="0" w:line="240" w:lineRule="auto"/>
        <w:jc w:val="both"/>
        <w:rPr>
          <w:rFonts w:ascii="Arial" w:eastAsia="Times New Roman" w:hAnsi="Arial" w:cs="Arial"/>
          <w:szCs w:val="24"/>
        </w:rPr>
      </w:pPr>
    </w:p>
    <w:p w14:paraId="0C82B8C8" w14:textId="0B1924F9"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Table 4 </w:t>
      </w:r>
      <w:r w:rsidRPr="0001376F">
        <w:rPr>
          <w:rFonts w:ascii="Arial" w:eastAsia="Times New Roman" w:hAnsi="Arial" w:cs="Times New Roman"/>
          <w:szCs w:val="24"/>
        </w:rPr>
        <w:t>presents</w:t>
      </w:r>
      <w:r w:rsidRPr="0001376F">
        <w:rPr>
          <w:rFonts w:ascii="Arial" w:eastAsia="Times New Roman" w:hAnsi="Arial" w:cs="Arial"/>
          <w:szCs w:val="24"/>
        </w:rPr>
        <w:t xml:space="preserve"> historical annual growth in demand for the previous six years. </w:t>
      </w:r>
      <w:r w:rsidR="00736E98">
        <w:rPr>
          <w:rFonts w:ascii="Arial" w:eastAsia="Times New Roman" w:hAnsi="Arial" w:cs="Arial"/>
          <w:szCs w:val="24"/>
        </w:rPr>
        <w:t>Table 5</w:t>
      </w:r>
      <w:r w:rsidR="0006254C">
        <w:rPr>
          <w:rFonts w:ascii="Arial" w:eastAsia="Times New Roman" w:hAnsi="Arial" w:cs="Arial"/>
          <w:szCs w:val="24"/>
        </w:rPr>
        <w:t xml:space="preserve"> presents p</w:t>
      </w:r>
      <w:r w:rsidRPr="0001376F">
        <w:rPr>
          <w:rFonts w:ascii="Arial" w:eastAsia="Times New Roman" w:hAnsi="Arial" w:cs="Arial"/>
          <w:szCs w:val="24"/>
        </w:rPr>
        <w:t xml:space="preserve">rojected demand reduction and energy savings by customer class and program for 2019 and 2020. </w:t>
      </w:r>
      <w:r w:rsidR="002764CD">
        <w:rPr>
          <w:rFonts w:ascii="Arial" w:eastAsia="Times New Roman" w:hAnsi="Arial" w:cs="Arial"/>
          <w:szCs w:val="24"/>
        </w:rPr>
        <w:t xml:space="preserve">The projected energy and demand savings for the 2019 DRPP program </w:t>
      </w:r>
      <w:r w:rsidR="003255E3">
        <w:rPr>
          <w:rFonts w:ascii="Arial" w:eastAsia="Times New Roman" w:hAnsi="Arial" w:cs="Arial"/>
          <w:szCs w:val="24"/>
        </w:rPr>
        <w:t>were reduced from</w:t>
      </w:r>
      <w:r w:rsidR="002764CD">
        <w:rPr>
          <w:rFonts w:ascii="Arial" w:eastAsia="Times New Roman" w:hAnsi="Arial" w:cs="Arial"/>
          <w:szCs w:val="24"/>
        </w:rPr>
        <w:t xml:space="preserve"> the 2018 EEPR, Project No. 48146 (Revised February 1, 2019)</w:t>
      </w:r>
      <w:r w:rsidR="003255E3" w:rsidRPr="003255E3">
        <w:rPr>
          <w:rFonts w:ascii="Arial" w:eastAsia="Times New Roman" w:hAnsi="Arial" w:cs="Arial"/>
          <w:szCs w:val="24"/>
        </w:rPr>
        <w:t xml:space="preserve"> </w:t>
      </w:r>
      <w:r w:rsidR="003255E3">
        <w:rPr>
          <w:rFonts w:ascii="Arial" w:eastAsia="Times New Roman" w:hAnsi="Arial" w:cs="Arial"/>
          <w:szCs w:val="24"/>
        </w:rPr>
        <w:t>due to an adjustment in deemed savings in the Texas TRM.</w:t>
      </w:r>
    </w:p>
    <w:p w14:paraId="0DF775C0" w14:textId="77777777" w:rsidR="0001376F" w:rsidRPr="0001376F" w:rsidRDefault="0001376F" w:rsidP="0001376F">
      <w:pPr>
        <w:spacing w:after="0" w:line="240" w:lineRule="auto"/>
        <w:jc w:val="both"/>
        <w:rPr>
          <w:rFonts w:ascii="Arial" w:eastAsia="Times New Roman" w:hAnsi="Arial" w:cs="Arial"/>
          <w:szCs w:val="24"/>
        </w:rPr>
      </w:pPr>
    </w:p>
    <w:p w14:paraId="696CF6DA" w14:textId="77777777" w:rsidR="0001376F" w:rsidRPr="0001376F" w:rsidRDefault="0001376F" w:rsidP="0001376F">
      <w:pPr>
        <w:spacing w:after="0" w:line="240" w:lineRule="auto"/>
        <w:jc w:val="both"/>
        <w:rPr>
          <w:rFonts w:ascii="Arial" w:eastAsia="Times New Roman" w:hAnsi="Arial" w:cs="Arial"/>
          <w:szCs w:val="24"/>
        </w:rPr>
      </w:pPr>
    </w:p>
    <w:p w14:paraId="1446FA91" w14:textId="77777777" w:rsidR="0001376F" w:rsidRPr="0001376F" w:rsidRDefault="0001376F" w:rsidP="0001376F">
      <w:pPr>
        <w:spacing w:after="0" w:line="240" w:lineRule="auto"/>
        <w:jc w:val="both"/>
        <w:rPr>
          <w:rFonts w:ascii="Arial" w:eastAsia="Times New Roman" w:hAnsi="Arial" w:cs="Arial"/>
          <w:b/>
          <w:szCs w:val="24"/>
        </w:rPr>
        <w:sectPr w:rsidR="0001376F" w:rsidRPr="0001376F" w:rsidSect="00DE5193">
          <w:headerReference w:type="default" r:id="rId16"/>
          <w:footerReference w:type="default" r:id="rId17"/>
          <w:headerReference w:type="first" r:id="rId18"/>
          <w:footerReference w:type="first" r:id="rId19"/>
          <w:pgSz w:w="12240" w:h="15840"/>
          <w:pgMar w:top="1296" w:right="1152" w:bottom="1152" w:left="1440" w:header="720" w:footer="720" w:gutter="0"/>
          <w:pgNumType w:start="1"/>
          <w:cols w:space="720"/>
          <w:titlePg/>
        </w:sectPr>
      </w:pPr>
    </w:p>
    <w:p w14:paraId="02073956" w14:textId="77777777" w:rsidR="0001376F" w:rsidRPr="0001376F" w:rsidRDefault="0001376F" w:rsidP="0001376F">
      <w:pPr>
        <w:keepNext/>
        <w:keepLines/>
        <w:spacing w:after="0" w:line="240" w:lineRule="auto"/>
        <w:rPr>
          <w:rFonts w:ascii="Arial" w:eastAsia="Times New Roman" w:hAnsi="Arial" w:cs="Times New Roman"/>
          <w:b/>
          <w:szCs w:val="24"/>
        </w:rPr>
      </w:pPr>
      <w:bookmarkStart w:id="60" w:name="_Ref192400867"/>
      <w:r w:rsidRPr="00212606">
        <w:rPr>
          <w:rFonts w:ascii="Arial" w:eastAsia="Times New Roman" w:hAnsi="Arial" w:cs="Times New Roman"/>
          <w:b/>
          <w:szCs w:val="24"/>
        </w:rPr>
        <w:lastRenderedPageBreak/>
        <w:t xml:space="preserve">Table </w:t>
      </w:r>
      <w:bookmarkEnd w:id="60"/>
      <w:r w:rsidRPr="00212606">
        <w:rPr>
          <w:rFonts w:ascii="Arial" w:eastAsia="Times New Roman" w:hAnsi="Arial" w:cs="Times New Roman"/>
          <w:b/>
          <w:szCs w:val="24"/>
        </w:rPr>
        <w:t>4:</w:t>
      </w:r>
      <w:r w:rsidRPr="0001376F">
        <w:rPr>
          <w:rFonts w:ascii="Arial" w:eastAsia="Times New Roman" w:hAnsi="Arial" w:cs="Times New Roman"/>
          <w:b/>
          <w:szCs w:val="24"/>
        </w:rPr>
        <w:t xml:space="preserve"> </w:t>
      </w:r>
      <w:r w:rsidR="00C13F2D">
        <w:rPr>
          <w:rFonts w:ascii="Arial" w:eastAsia="Times New Roman" w:hAnsi="Arial" w:cs="Times New Roman"/>
          <w:b/>
          <w:szCs w:val="24"/>
        </w:rPr>
        <w:t xml:space="preserve"> </w:t>
      </w:r>
      <w:r w:rsidRPr="0001376F">
        <w:rPr>
          <w:rFonts w:ascii="Arial" w:eastAsia="Times New Roman" w:hAnsi="Arial" w:cs="Times New Roman"/>
          <w:b/>
          <w:szCs w:val="24"/>
        </w:rPr>
        <w:t>Annual Growth in</w:t>
      </w:r>
      <w:r w:rsidR="00C13F2D">
        <w:rPr>
          <w:rFonts w:ascii="Arial" w:eastAsia="Times New Roman" w:hAnsi="Arial" w:cs="Times New Roman"/>
          <w:b/>
          <w:szCs w:val="24"/>
        </w:rPr>
        <w:t xml:space="preserve"> Demand and Energy Consumption </w:t>
      </w:r>
    </w:p>
    <w:p w14:paraId="34F41273" w14:textId="19798DF7" w:rsidR="0001376F" w:rsidRPr="0001376F" w:rsidRDefault="0001376F" w:rsidP="0001376F">
      <w:pPr>
        <w:keepNext/>
        <w:spacing w:after="0" w:line="240" w:lineRule="auto"/>
        <w:rPr>
          <w:rFonts w:ascii="Arial" w:eastAsia="Times New Roman" w:hAnsi="Arial" w:cs="Arial"/>
          <w:sz w:val="24"/>
          <w:szCs w:val="24"/>
        </w:rPr>
      </w:pPr>
    </w:p>
    <w:tbl>
      <w:tblPr>
        <w:tblW w:w="14507" w:type="dxa"/>
        <w:jc w:val="center"/>
        <w:tblLook w:val="04A0" w:firstRow="1" w:lastRow="0" w:firstColumn="1" w:lastColumn="0" w:noHBand="0" w:noVBand="1"/>
      </w:tblPr>
      <w:tblGrid>
        <w:gridCol w:w="1096"/>
        <w:gridCol w:w="840"/>
        <w:gridCol w:w="1072"/>
        <w:gridCol w:w="840"/>
        <w:gridCol w:w="1072"/>
        <w:gridCol w:w="656"/>
        <w:gridCol w:w="1011"/>
        <w:gridCol w:w="1176"/>
        <w:gridCol w:w="1176"/>
        <w:gridCol w:w="1176"/>
        <w:gridCol w:w="1176"/>
        <w:gridCol w:w="1072"/>
        <w:gridCol w:w="1072"/>
        <w:gridCol w:w="1072"/>
      </w:tblGrid>
      <w:tr w:rsidR="0001376F" w:rsidRPr="00C13F2D" w14:paraId="626D8FDF" w14:textId="77777777" w:rsidTr="00C13F2D">
        <w:trPr>
          <w:trHeight w:val="306"/>
          <w:jc w:val="center"/>
        </w:trPr>
        <w:tc>
          <w:tcPr>
            <w:tcW w:w="1096"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127488EB"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Calendar Year</w:t>
            </w:r>
          </w:p>
        </w:tc>
        <w:tc>
          <w:tcPr>
            <w:tcW w:w="5491" w:type="dxa"/>
            <w:gridSpan w:val="6"/>
            <w:tcBorders>
              <w:top w:val="single" w:sz="8" w:space="0" w:color="auto"/>
              <w:left w:val="nil"/>
              <w:bottom w:val="single" w:sz="8" w:space="0" w:color="auto"/>
              <w:right w:val="single" w:sz="8" w:space="0" w:color="000000"/>
            </w:tcBorders>
            <w:shd w:val="clear" w:color="000000" w:fill="F2F2F2"/>
            <w:vAlign w:val="center"/>
            <w:hideMark/>
          </w:tcPr>
          <w:p w14:paraId="1BB54942"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Peak Demand (MW at Source)</w:t>
            </w:r>
          </w:p>
        </w:tc>
        <w:tc>
          <w:tcPr>
            <w:tcW w:w="4704" w:type="dxa"/>
            <w:gridSpan w:val="4"/>
            <w:tcBorders>
              <w:top w:val="single" w:sz="8" w:space="0" w:color="auto"/>
              <w:left w:val="nil"/>
              <w:bottom w:val="single" w:sz="8" w:space="0" w:color="auto"/>
              <w:right w:val="single" w:sz="8" w:space="0" w:color="000000"/>
            </w:tcBorders>
            <w:shd w:val="clear" w:color="000000" w:fill="F2F2F2"/>
            <w:vAlign w:val="center"/>
            <w:hideMark/>
          </w:tcPr>
          <w:p w14:paraId="14C8310F"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Energy Consumption (MWh at Meter)</w:t>
            </w:r>
          </w:p>
        </w:tc>
        <w:tc>
          <w:tcPr>
            <w:tcW w:w="1072" w:type="dxa"/>
            <w:vMerge w:val="restart"/>
            <w:tcBorders>
              <w:top w:val="single" w:sz="8" w:space="0" w:color="auto"/>
              <w:left w:val="single" w:sz="8" w:space="0" w:color="000000"/>
              <w:bottom w:val="single" w:sz="8" w:space="0" w:color="000000"/>
              <w:right w:val="single" w:sz="8" w:space="0" w:color="auto"/>
            </w:tcBorders>
            <w:shd w:val="clear" w:color="000000" w:fill="F2F2F2"/>
            <w:vAlign w:val="bottom"/>
            <w:hideMark/>
          </w:tcPr>
          <w:p w14:paraId="5F0EDC3F"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Growth (MW at Source)</w:t>
            </w:r>
          </w:p>
        </w:tc>
        <w:tc>
          <w:tcPr>
            <w:tcW w:w="1072" w:type="dxa"/>
            <w:vMerge w:val="restart"/>
            <w:tcBorders>
              <w:top w:val="single" w:sz="8" w:space="0" w:color="auto"/>
              <w:left w:val="single" w:sz="8" w:space="0" w:color="000000"/>
              <w:bottom w:val="single" w:sz="8" w:space="0" w:color="000000"/>
              <w:right w:val="single" w:sz="8" w:space="0" w:color="auto"/>
            </w:tcBorders>
            <w:shd w:val="clear" w:color="000000" w:fill="F2F2F2"/>
            <w:vAlign w:val="bottom"/>
            <w:hideMark/>
          </w:tcPr>
          <w:p w14:paraId="582447E2"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Growth (MW at Meter)</w:t>
            </w:r>
            <w:r w:rsidRPr="00C13F2D">
              <w:rPr>
                <w:rFonts w:ascii="Arial" w:eastAsia="Times New Roman" w:hAnsi="Arial" w:cs="Arial"/>
                <w:b/>
                <w:bCs/>
                <w:sz w:val="20"/>
                <w:szCs w:val="20"/>
                <w:vertAlign w:val="superscript"/>
              </w:rPr>
              <w:footnoteReference w:id="4"/>
            </w:r>
          </w:p>
        </w:tc>
        <w:tc>
          <w:tcPr>
            <w:tcW w:w="1072"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02E691A1"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Average Growth (MW at Meter)</w:t>
            </w:r>
            <w:r w:rsidRPr="00C13F2D">
              <w:rPr>
                <w:rFonts w:ascii="Arial" w:eastAsia="Times New Roman" w:hAnsi="Arial" w:cs="Arial"/>
                <w:b/>
                <w:bCs/>
                <w:sz w:val="20"/>
                <w:szCs w:val="20"/>
                <w:vertAlign w:val="superscript"/>
              </w:rPr>
              <w:footnoteReference w:id="5"/>
            </w:r>
          </w:p>
        </w:tc>
      </w:tr>
      <w:tr w:rsidR="0001376F" w:rsidRPr="00C13F2D" w14:paraId="6C20BF93" w14:textId="77777777" w:rsidTr="00C13F2D">
        <w:trPr>
          <w:trHeight w:val="369"/>
          <w:jc w:val="center"/>
        </w:trPr>
        <w:tc>
          <w:tcPr>
            <w:tcW w:w="1096" w:type="dxa"/>
            <w:vMerge/>
            <w:tcBorders>
              <w:top w:val="single" w:sz="8" w:space="0" w:color="auto"/>
              <w:left w:val="single" w:sz="8" w:space="0" w:color="auto"/>
              <w:bottom w:val="single" w:sz="8" w:space="0" w:color="000000"/>
              <w:right w:val="single" w:sz="8" w:space="0" w:color="auto"/>
            </w:tcBorders>
            <w:vAlign w:val="center"/>
            <w:hideMark/>
          </w:tcPr>
          <w:p w14:paraId="20355BAC" w14:textId="77777777" w:rsidR="0001376F" w:rsidRPr="00C13F2D" w:rsidRDefault="0001376F" w:rsidP="0001376F">
            <w:pPr>
              <w:spacing w:after="0" w:line="240" w:lineRule="auto"/>
              <w:rPr>
                <w:rFonts w:ascii="Arial" w:eastAsia="Times New Roman" w:hAnsi="Arial" w:cs="Arial"/>
                <w:b/>
                <w:bCs/>
                <w:sz w:val="20"/>
                <w:szCs w:val="20"/>
              </w:rPr>
            </w:pPr>
          </w:p>
        </w:tc>
        <w:tc>
          <w:tcPr>
            <w:tcW w:w="1912" w:type="dxa"/>
            <w:gridSpan w:val="2"/>
            <w:tcBorders>
              <w:top w:val="single" w:sz="8" w:space="0" w:color="auto"/>
              <w:left w:val="nil"/>
              <w:bottom w:val="single" w:sz="8" w:space="0" w:color="auto"/>
              <w:right w:val="nil"/>
            </w:tcBorders>
            <w:shd w:val="clear" w:color="000000" w:fill="F2F2F2"/>
            <w:vAlign w:val="bottom"/>
            <w:hideMark/>
          </w:tcPr>
          <w:p w14:paraId="3A0A910E"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Total System</w:t>
            </w:r>
          </w:p>
        </w:tc>
        <w:tc>
          <w:tcPr>
            <w:tcW w:w="3579" w:type="dxa"/>
            <w:gridSpan w:val="4"/>
            <w:tcBorders>
              <w:top w:val="single" w:sz="8" w:space="0" w:color="auto"/>
              <w:left w:val="single" w:sz="8" w:space="0" w:color="auto"/>
              <w:bottom w:val="single" w:sz="8" w:space="0" w:color="auto"/>
              <w:right w:val="single" w:sz="8" w:space="0" w:color="000000"/>
            </w:tcBorders>
            <w:shd w:val="clear" w:color="000000" w:fill="F2F2F2"/>
            <w:vAlign w:val="bottom"/>
            <w:hideMark/>
          </w:tcPr>
          <w:p w14:paraId="426B8912"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Residential &amp; Commercial</w:t>
            </w:r>
          </w:p>
        </w:tc>
        <w:tc>
          <w:tcPr>
            <w:tcW w:w="2352" w:type="dxa"/>
            <w:gridSpan w:val="2"/>
            <w:tcBorders>
              <w:top w:val="single" w:sz="8" w:space="0" w:color="auto"/>
              <w:left w:val="nil"/>
              <w:bottom w:val="single" w:sz="8" w:space="0" w:color="auto"/>
              <w:right w:val="single" w:sz="8" w:space="0" w:color="000000"/>
            </w:tcBorders>
            <w:shd w:val="clear" w:color="000000" w:fill="F2F2F2"/>
            <w:vAlign w:val="bottom"/>
            <w:hideMark/>
          </w:tcPr>
          <w:p w14:paraId="32766037"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Total System</w:t>
            </w:r>
          </w:p>
        </w:tc>
        <w:tc>
          <w:tcPr>
            <w:tcW w:w="2352" w:type="dxa"/>
            <w:gridSpan w:val="2"/>
            <w:tcBorders>
              <w:top w:val="single" w:sz="8" w:space="0" w:color="auto"/>
              <w:left w:val="nil"/>
              <w:bottom w:val="single" w:sz="8" w:space="0" w:color="000000"/>
              <w:right w:val="single" w:sz="8" w:space="0" w:color="000000"/>
            </w:tcBorders>
            <w:shd w:val="clear" w:color="000000" w:fill="F2F2F2"/>
            <w:vAlign w:val="bottom"/>
            <w:hideMark/>
          </w:tcPr>
          <w:p w14:paraId="0255EE4F"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Residential &amp; Commercial</w:t>
            </w:r>
          </w:p>
        </w:tc>
        <w:tc>
          <w:tcPr>
            <w:tcW w:w="1072" w:type="dxa"/>
            <w:vMerge/>
            <w:tcBorders>
              <w:top w:val="single" w:sz="8" w:space="0" w:color="auto"/>
              <w:left w:val="single" w:sz="8" w:space="0" w:color="000000"/>
              <w:bottom w:val="single" w:sz="8" w:space="0" w:color="000000"/>
              <w:right w:val="single" w:sz="8" w:space="0" w:color="auto"/>
            </w:tcBorders>
            <w:vAlign w:val="bottom"/>
            <w:hideMark/>
          </w:tcPr>
          <w:p w14:paraId="35A3F563" w14:textId="77777777" w:rsidR="0001376F" w:rsidRPr="00C13F2D" w:rsidRDefault="0001376F" w:rsidP="00C13F2D">
            <w:pPr>
              <w:spacing w:after="0" w:line="240" w:lineRule="auto"/>
              <w:jc w:val="center"/>
              <w:rPr>
                <w:rFonts w:ascii="Arial" w:eastAsia="Times New Roman" w:hAnsi="Arial" w:cs="Arial"/>
                <w:b/>
                <w:bCs/>
                <w:sz w:val="20"/>
                <w:szCs w:val="20"/>
              </w:rPr>
            </w:pPr>
          </w:p>
        </w:tc>
        <w:tc>
          <w:tcPr>
            <w:tcW w:w="1072" w:type="dxa"/>
            <w:vMerge/>
            <w:tcBorders>
              <w:top w:val="single" w:sz="8" w:space="0" w:color="auto"/>
              <w:left w:val="single" w:sz="8" w:space="0" w:color="000000"/>
              <w:bottom w:val="single" w:sz="8" w:space="0" w:color="000000"/>
              <w:right w:val="single" w:sz="8" w:space="0" w:color="auto"/>
            </w:tcBorders>
            <w:vAlign w:val="bottom"/>
            <w:hideMark/>
          </w:tcPr>
          <w:p w14:paraId="6E09A2A4" w14:textId="77777777" w:rsidR="0001376F" w:rsidRPr="00C13F2D" w:rsidRDefault="0001376F" w:rsidP="00C13F2D">
            <w:pPr>
              <w:spacing w:after="0" w:line="240" w:lineRule="auto"/>
              <w:jc w:val="center"/>
              <w:rPr>
                <w:rFonts w:ascii="Arial" w:eastAsia="Times New Roman" w:hAnsi="Arial" w:cs="Arial"/>
                <w:b/>
                <w:bCs/>
                <w:sz w:val="20"/>
                <w:szCs w:val="20"/>
              </w:rPr>
            </w:pPr>
          </w:p>
        </w:tc>
        <w:tc>
          <w:tcPr>
            <w:tcW w:w="1072" w:type="dxa"/>
            <w:vMerge/>
            <w:tcBorders>
              <w:top w:val="single" w:sz="8" w:space="0" w:color="auto"/>
              <w:left w:val="single" w:sz="8" w:space="0" w:color="auto"/>
              <w:bottom w:val="single" w:sz="8" w:space="0" w:color="000000"/>
              <w:right w:val="single" w:sz="8" w:space="0" w:color="auto"/>
            </w:tcBorders>
            <w:vAlign w:val="bottom"/>
            <w:hideMark/>
          </w:tcPr>
          <w:p w14:paraId="02B16FF5" w14:textId="77777777" w:rsidR="0001376F" w:rsidRPr="00C13F2D" w:rsidRDefault="0001376F" w:rsidP="00C13F2D">
            <w:pPr>
              <w:spacing w:after="0" w:line="240" w:lineRule="auto"/>
              <w:jc w:val="center"/>
              <w:rPr>
                <w:rFonts w:ascii="Arial" w:eastAsia="Times New Roman" w:hAnsi="Arial" w:cs="Arial"/>
                <w:b/>
                <w:bCs/>
                <w:sz w:val="20"/>
                <w:szCs w:val="20"/>
              </w:rPr>
            </w:pPr>
          </w:p>
        </w:tc>
      </w:tr>
      <w:tr w:rsidR="0001376F" w:rsidRPr="00C13F2D" w14:paraId="1772336E" w14:textId="77777777" w:rsidTr="00CE04CB">
        <w:trPr>
          <w:trHeight w:val="884"/>
          <w:jc w:val="center"/>
        </w:trPr>
        <w:tc>
          <w:tcPr>
            <w:tcW w:w="1096" w:type="dxa"/>
            <w:vMerge/>
            <w:tcBorders>
              <w:top w:val="single" w:sz="8" w:space="0" w:color="auto"/>
              <w:left w:val="single" w:sz="8" w:space="0" w:color="auto"/>
              <w:bottom w:val="single" w:sz="8" w:space="0" w:color="000000"/>
              <w:right w:val="single" w:sz="8" w:space="0" w:color="auto"/>
            </w:tcBorders>
            <w:vAlign w:val="center"/>
            <w:hideMark/>
          </w:tcPr>
          <w:p w14:paraId="3F6265BD" w14:textId="77777777" w:rsidR="0001376F" w:rsidRPr="00C13F2D" w:rsidRDefault="0001376F" w:rsidP="0001376F">
            <w:pPr>
              <w:spacing w:after="0" w:line="240" w:lineRule="auto"/>
              <w:rPr>
                <w:rFonts w:ascii="Arial" w:eastAsia="Times New Roman" w:hAnsi="Arial" w:cs="Arial"/>
                <w:b/>
                <w:bCs/>
                <w:sz w:val="20"/>
                <w:szCs w:val="20"/>
              </w:rPr>
            </w:pPr>
          </w:p>
        </w:tc>
        <w:tc>
          <w:tcPr>
            <w:tcW w:w="840" w:type="dxa"/>
            <w:tcBorders>
              <w:top w:val="nil"/>
              <w:left w:val="nil"/>
              <w:bottom w:val="single" w:sz="8" w:space="0" w:color="auto"/>
              <w:right w:val="single" w:sz="8" w:space="0" w:color="auto"/>
            </w:tcBorders>
            <w:shd w:val="clear" w:color="000000" w:fill="F2F2F2"/>
            <w:vAlign w:val="bottom"/>
            <w:hideMark/>
          </w:tcPr>
          <w:p w14:paraId="3CE5CD77"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Actual</w:t>
            </w:r>
          </w:p>
        </w:tc>
        <w:tc>
          <w:tcPr>
            <w:tcW w:w="1072" w:type="dxa"/>
            <w:tcBorders>
              <w:top w:val="nil"/>
              <w:left w:val="nil"/>
              <w:bottom w:val="single" w:sz="8" w:space="0" w:color="auto"/>
              <w:right w:val="single" w:sz="8" w:space="0" w:color="auto"/>
            </w:tcBorders>
            <w:shd w:val="clear" w:color="000000" w:fill="F2F2F2"/>
            <w:vAlign w:val="bottom"/>
            <w:hideMark/>
          </w:tcPr>
          <w:p w14:paraId="570824D9"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Weather Adjusted</w:t>
            </w:r>
          </w:p>
        </w:tc>
        <w:tc>
          <w:tcPr>
            <w:tcW w:w="840" w:type="dxa"/>
            <w:tcBorders>
              <w:top w:val="nil"/>
              <w:left w:val="nil"/>
              <w:bottom w:val="single" w:sz="8" w:space="0" w:color="auto"/>
              <w:right w:val="single" w:sz="8" w:space="0" w:color="auto"/>
            </w:tcBorders>
            <w:shd w:val="clear" w:color="000000" w:fill="F2F2F2"/>
            <w:vAlign w:val="bottom"/>
            <w:hideMark/>
          </w:tcPr>
          <w:p w14:paraId="6E7A71C5"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Actual</w:t>
            </w:r>
          </w:p>
        </w:tc>
        <w:tc>
          <w:tcPr>
            <w:tcW w:w="1072" w:type="dxa"/>
            <w:tcBorders>
              <w:top w:val="nil"/>
              <w:left w:val="nil"/>
              <w:bottom w:val="single" w:sz="8" w:space="0" w:color="auto"/>
              <w:right w:val="single" w:sz="8" w:space="0" w:color="auto"/>
            </w:tcBorders>
            <w:shd w:val="clear" w:color="000000" w:fill="F2F2F2"/>
            <w:vAlign w:val="bottom"/>
            <w:hideMark/>
          </w:tcPr>
          <w:p w14:paraId="6A6B83B5"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Weather Adjusted</w:t>
            </w:r>
          </w:p>
        </w:tc>
        <w:tc>
          <w:tcPr>
            <w:tcW w:w="656" w:type="dxa"/>
            <w:tcBorders>
              <w:top w:val="nil"/>
              <w:left w:val="nil"/>
              <w:bottom w:val="single" w:sz="8" w:space="0" w:color="auto"/>
              <w:right w:val="single" w:sz="8" w:space="0" w:color="auto"/>
            </w:tcBorders>
            <w:shd w:val="clear" w:color="000000" w:fill="F2F2F2"/>
            <w:vAlign w:val="bottom"/>
            <w:hideMark/>
          </w:tcPr>
          <w:p w14:paraId="39A89B62"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Opt-Out</w:t>
            </w:r>
          </w:p>
        </w:tc>
        <w:tc>
          <w:tcPr>
            <w:tcW w:w="1011" w:type="dxa"/>
            <w:tcBorders>
              <w:top w:val="nil"/>
              <w:left w:val="nil"/>
              <w:bottom w:val="single" w:sz="8" w:space="0" w:color="auto"/>
              <w:right w:val="single" w:sz="8" w:space="0" w:color="auto"/>
            </w:tcBorders>
            <w:shd w:val="clear" w:color="000000" w:fill="F2F2F2"/>
            <w:vAlign w:val="bottom"/>
            <w:hideMark/>
          </w:tcPr>
          <w:p w14:paraId="145DD645"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Peak Demand @ Source Net Opt-Outs</w:t>
            </w:r>
          </w:p>
        </w:tc>
        <w:tc>
          <w:tcPr>
            <w:tcW w:w="1176" w:type="dxa"/>
            <w:tcBorders>
              <w:top w:val="nil"/>
              <w:left w:val="nil"/>
              <w:bottom w:val="single" w:sz="8" w:space="0" w:color="auto"/>
              <w:right w:val="single" w:sz="8" w:space="0" w:color="auto"/>
            </w:tcBorders>
            <w:shd w:val="clear" w:color="000000" w:fill="F2F2F2"/>
            <w:vAlign w:val="bottom"/>
            <w:hideMark/>
          </w:tcPr>
          <w:p w14:paraId="6EF1DC78"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Actual</w:t>
            </w:r>
          </w:p>
        </w:tc>
        <w:tc>
          <w:tcPr>
            <w:tcW w:w="1176" w:type="dxa"/>
            <w:tcBorders>
              <w:top w:val="nil"/>
              <w:left w:val="nil"/>
              <w:bottom w:val="single" w:sz="8" w:space="0" w:color="auto"/>
              <w:right w:val="single" w:sz="8" w:space="0" w:color="auto"/>
            </w:tcBorders>
            <w:shd w:val="clear" w:color="000000" w:fill="F2F2F2"/>
            <w:vAlign w:val="bottom"/>
            <w:hideMark/>
          </w:tcPr>
          <w:p w14:paraId="4FA3EBC4"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Weather Adjusted</w:t>
            </w:r>
          </w:p>
        </w:tc>
        <w:tc>
          <w:tcPr>
            <w:tcW w:w="1176" w:type="dxa"/>
            <w:tcBorders>
              <w:top w:val="nil"/>
              <w:left w:val="nil"/>
              <w:bottom w:val="single" w:sz="8" w:space="0" w:color="auto"/>
              <w:right w:val="single" w:sz="8" w:space="0" w:color="auto"/>
            </w:tcBorders>
            <w:shd w:val="clear" w:color="000000" w:fill="F2F2F2"/>
            <w:vAlign w:val="bottom"/>
            <w:hideMark/>
          </w:tcPr>
          <w:p w14:paraId="5E98A7ED"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Actual</w:t>
            </w:r>
          </w:p>
        </w:tc>
        <w:tc>
          <w:tcPr>
            <w:tcW w:w="1176" w:type="dxa"/>
            <w:tcBorders>
              <w:top w:val="nil"/>
              <w:left w:val="nil"/>
              <w:bottom w:val="single" w:sz="8" w:space="0" w:color="auto"/>
              <w:right w:val="single" w:sz="8" w:space="0" w:color="auto"/>
            </w:tcBorders>
            <w:shd w:val="clear" w:color="000000" w:fill="F2F2F2"/>
            <w:vAlign w:val="bottom"/>
            <w:hideMark/>
          </w:tcPr>
          <w:p w14:paraId="216F1441"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Weather Adjusted</w:t>
            </w:r>
          </w:p>
        </w:tc>
        <w:tc>
          <w:tcPr>
            <w:tcW w:w="1072" w:type="dxa"/>
            <w:tcBorders>
              <w:top w:val="nil"/>
              <w:left w:val="nil"/>
              <w:bottom w:val="single" w:sz="8" w:space="0" w:color="auto"/>
              <w:right w:val="single" w:sz="8" w:space="0" w:color="auto"/>
            </w:tcBorders>
            <w:shd w:val="clear" w:color="000000" w:fill="F2F2F2"/>
            <w:vAlign w:val="bottom"/>
            <w:hideMark/>
          </w:tcPr>
          <w:p w14:paraId="3D68BD55"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Weather Adjusted</w:t>
            </w:r>
          </w:p>
        </w:tc>
        <w:tc>
          <w:tcPr>
            <w:tcW w:w="1072" w:type="dxa"/>
            <w:tcBorders>
              <w:top w:val="nil"/>
              <w:left w:val="nil"/>
              <w:bottom w:val="single" w:sz="8" w:space="0" w:color="auto"/>
              <w:right w:val="single" w:sz="8" w:space="0" w:color="auto"/>
            </w:tcBorders>
            <w:shd w:val="clear" w:color="000000" w:fill="F2F2F2"/>
            <w:vAlign w:val="bottom"/>
            <w:hideMark/>
          </w:tcPr>
          <w:p w14:paraId="763436CC"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Weather Adjusted</w:t>
            </w:r>
          </w:p>
        </w:tc>
        <w:tc>
          <w:tcPr>
            <w:tcW w:w="1072" w:type="dxa"/>
            <w:tcBorders>
              <w:top w:val="nil"/>
              <w:left w:val="nil"/>
              <w:bottom w:val="single" w:sz="8" w:space="0" w:color="auto"/>
              <w:right w:val="single" w:sz="8" w:space="0" w:color="auto"/>
            </w:tcBorders>
            <w:shd w:val="clear" w:color="000000" w:fill="F2F2F2"/>
            <w:vAlign w:val="bottom"/>
            <w:hideMark/>
          </w:tcPr>
          <w:p w14:paraId="4C2736E8" w14:textId="77777777" w:rsidR="0001376F" w:rsidRPr="00C13F2D" w:rsidRDefault="0001376F" w:rsidP="0001376F">
            <w:pPr>
              <w:spacing w:after="0" w:line="240" w:lineRule="auto"/>
              <w:jc w:val="center"/>
              <w:rPr>
                <w:rFonts w:ascii="Arial" w:eastAsia="Times New Roman" w:hAnsi="Arial" w:cs="Arial"/>
                <w:b/>
                <w:bCs/>
                <w:sz w:val="20"/>
                <w:szCs w:val="20"/>
              </w:rPr>
            </w:pPr>
            <w:r w:rsidRPr="00C13F2D">
              <w:rPr>
                <w:rFonts w:ascii="Arial" w:eastAsia="Times New Roman" w:hAnsi="Arial" w:cs="Arial"/>
                <w:b/>
                <w:bCs/>
                <w:sz w:val="20"/>
                <w:szCs w:val="20"/>
              </w:rPr>
              <w:t>Weather Adjusted</w:t>
            </w:r>
          </w:p>
        </w:tc>
      </w:tr>
      <w:tr w:rsidR="0001376F" w:rsidRPr="00C13F2D" w14:paraId="3EC3BDD6" w14:textId="77777777" w:rsidTr="00C13F2D">
        <w:trPr>
          <w:trHeight w:val="349"/>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6B267180"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sz w:val="20"/>
                <w:szCs w:val="20"/>
              </w:rPr>
              <w:t>2014</w:t>
            </w:r>
          </w:p>
        </w:tc>
        <w:tc>
          <w:tcPr>
            <w:tcW w:w="840" w:type="dxa"/>
            <w:tcBorders>
              <w:top w:val="nil"/>
              <w:left w:val="nil"/>
              <w:bottom w:val="single" w:sz="8" w:space="0" w:color="auto"/>
              <w:right w:val="single" w:sz="8" w:space="0" w:color="auto"/>
            </w:tcBorders>
            <w:shd w:val="clear" w:color="auto" w:fill="auto"/>
            <w:vAlign w:val="center"/>
            <w:hideMark/>
          </w:tcPr>
          <w:p w14:paraId="3CDD23A7"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1,385</w:t>
            </w:r>
          </w:p>
        </w:tc>
        <w:tc>
          <w:tcPr>
            <w:tcW w:w="1072" w:type="dxa"/>
            <w:tcBorders>
              <w:top w:val="nil"/>
              <w:left w:val="nil"/>
              <w:bottom w:val="single" w:sz="8" w:space="0" w:color="auto"/>
              <w:right w:val="single" w:sz="8" w:space="0" w:color="auto"/>
            </w:tcBorders>
            <w:shd w:val="clear" w:color="auto" w:fill="auto"/>
            <w:vAlign w:val="center"/>
            <w:hideMark/>
          </w:tcPr>
          <w:p w14:paraId="0AAD83B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1,387</w:t>
            </w:r>
          </w:p>
        </w:tc>
        <w:tc>
          <w:tcPr>
            <w:tcW w:w="840" w:type="dxa"/>
            <w:tcBorders>
              <w:top w:val="nil"/>
              <w:left w:val="nil"/>
              <w:bottom w:val="single" w:sz="8" w:space="0" w:color="auto"/>
              <w:right w:val="single" w:sz="8" w:space="0" w:color="auto"/>
            </w:tcBorders>
            <w:shd w:val="clear" w:color="auto" w:fill="auto"/>
            <w:vAlign w:val="center"/>
            <w:hideMark/>
          </w:tcPr>
          <w:p w14:paraId="3DA34A0A"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1,289</w:t>
            </w:r>
          </w:p>
        </w:tc>
        <w:tc>
          <w:tcPr>
            <w:tcW w:w="1072" w:type="dxa"/>
            <w:tcBorders>
              <w:top w:val="nil"/>
              <w:left w:val="nil"/>
              <w:bottom w:val="single" w:sz="8" w:space="0" w:color="auto"/>
              <w:right w:val="single" w:sz="8" w:space="0" w:color="auto"/>
            </w:tcBorders>
            <w:shd w:val="clear" w:color="auto" w:fill="auto"/>
            <w:vAlign w:val="center"/>
            <w:hideMark/>
          </w:tcPr>
          <w:p w14:paraId="3C5C48CF"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1,291</w:t>
            </w:r>
          </w:p>
        </w:tc>
        <w:tc>
          <w:tcPr>
            <w:tcW w:w="656" w:type="dxa"/>
            <w:tcBorders>
              <w:top w:val="nil"/>
              <w:left w:val="nil"/>
              <w:bottom w:val="single" w:sz="8" w:space="0" w:color="auto"/>
              <w:right w:val="single" w:sz="8" w:space="0" w:color="auto"/>
            </w:tcBorders>
            <w:shd w:val="clear" w:color="auto" w:fill="auto"/>
            <w:vAlign w:val="center"/>
            <w:hideMark/>
          </w:tcPr>
          <w:p w14:paraId="3B620B9C"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0</w:t>
            </w:r>
          </w:p>
        </w:tc>
        <w:tc>
          <w:tcPr>
            <w:tcW w:w="1011" w:type="dxa"/>
            <w:tcBorders>
              <w:top w:val="nil"/>
              <w:left w:val="nil"/>
              <w:bottom w:val="single" w:sz="8" w:space="0" w:color="auto"/>
              <w:right w:val="single" w:sz="8" w:space="0" w:color="auto"/>
            </w:tcBorders>
            <w:shd w:val="clear" w:color="000000" w:fill="FFFFFF"/>
            <w:vAlign w:val="center"/>
            <w:hideMark/>
          </w:tcPr>
          <w:p w14:paraId="3B64346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1,291</w:t>
            </w:r>
          </w:p>
        </w:tc>
        <w:tc>
          <w:tcPr>
            <w:tcW w:w="1176" w:type="dxa"/>
            <w:tcBorders>
              <w:top w:val="nil"/>
              <w:left w:val="nil"/>
              <w:bottom w:val="single" w:sz="8" w:space="0" w:color="auto"/>
              <w:right w:val="single" w:sz="8" w:space="0" w:color="auto"/>
            </w:tcBorders>
            <w:shd w:val="clear" w:color="auto" w:fill="auto"/>
            <w:vAlign w:val="center"/>
            <w:hideMark/>
          </w:tcPr>
          <w:p w14:paraId="0E3BB10F"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5,973,273</w:t>
            </w:r>
          </w:p>
        </w:tc>
        <w:tc>
          <w:tcPr>
            <w:tcW w:w="1176" w:type="dxa"/>
            <w:tcBorders>
              <w:top w:val="nil"/>
              <w:left w:val="nil"/>
              <w:bottom w:val="single" w:sz="8" w:space="0" w:color="auto"/>
              <w:right w:val="single" w:sz="8" w:space="0" w:color="auto"/>
            </w:tcBorders>
            <w:shd w:val="clear" w:color="auto" w:fill="auto"/>
            <w:vAlign w:val="center"/>
            <w:hideMark/>
          </w:tcPr>
          <w:p w14:paraId="23044B2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5,981,108</w:t>
            </w:r>
          </w:p>
        </w:tc>
        <w:tc>
          <w:tcPr>
            <w:tcW w:w="1176" w:type="dxa"/>
            <w:tcBorders>
              <w:top w:val="nil"/>
              <w:left w:val="nil"/>
              <w:bottom w:val="single" w:sz="8" w:space="0" w:color="auto"/>
              <w:right w:val="single" w:sz="8" w:space="0" w:color="auto"/>
            </w:tcBorders>
            <w:shd w:val="clear" w:color="auto" w:fill="auto"/>
            <w:vAlign w:val="center"/>
            <w:hideMark/>
          </w:tcPr>
          <w:p w14:paraId="76C4655E"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5,211,869</w:t>
            </w:r>
          </w:p>
        </w:tc>
        <w:tc>
          <w:tcPr>
            <w:tcW w:w="1176" w:type="dxa"/>
            <w:tcBorders>
              <w:top w:val="nil"/>
              <w:left w:val="nil"/>
              <w:bottom w:val="single" w:sz="8" w:space="0" w:color="auto"/>
              <w:right w:val="single" w:sz="8" w:space="0" w:color="auto"/>
            </w:tcBorders>
            <w:shd w:val="clear" w:color="auto" w:fill="auto"/>
            <w:vAlign w:val="center"/>
            <w:hideMark/>
          </w:tcPr>
          <w:p w14:paraId="6771C28E"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5,219,704</w:t>
            </w:r>
          </w:p>
        </w:tc>
        <w:tc>
          <w:tcPr>
            <w:tcW w:w="1072" w:type="dxa"/>
            <w:tcBorders>
              <w:top w:val="nil"/>
              <w:left w:val="nil"/>
              <w:bottom w:val="single" w:sz="8" w:space="0" w:color="auto"/>
              <w:right w:val="single" w:sz="8" w:space="0" w:color="auto"/>
            </w:tcBorders>
            <w:shd w:val="clear" w:color="auto" w:fill="auto"/>
            <w:vAlign w:val="center"/>
            <w:hideMark/>
          </w:tcPr>
          <w:p w14:paraId="1241A1B9"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43.0</w:t>
            </w:r>
          </w:p>
        </w:tc>
        <w:tc>
          <w:tcPr>
            <w:tcW w:w="1072" w:type="dxa"/>
            <w:tcBorders>
              <w:top w:val="nil"/>
              <w:left w:val="nil"/>
              <w:bottom w:val="single" w:sz="8" w:space="0" w:color="auto"/>
              <w:right w:val="single" w:sz="8" w:space="0" w:color="auto"/>
            </w:tcBorders>
            <w:shd w:val="clear" w:color="auto" w:fill="auto"/>
            <w:vAlign w:val="center"/>
            <w:hideMark/>
          </w:tcPr>
          <w:p w14:paraId="7AE5EB67"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39.3</w:t>
            </w:r>
          </w:p>
        </w:tc>
        <w:tc>
          <w:tcPr>
            <w:tcW w:w="1072" w:type="dxa"/>
            <w:tcBorders>
              <w:top w:val="nil"/>
              <w:left w:val="nil"/>
              <w:bottom w:val="single" w:sz="8" w:space="0" w:color="auto"/>
              <w:right w:val="single" w:sz="8" w:space="0" w:color="auto"/>
            </w:tcBorders>
            <w:shd w:val="clear" w:color="auto" w:fill="auto"/>
            <w:vAlign w:val="center"/>
            <w:hideMark/>
          </w:tcPr>
          <w:p w14:paraId="6184CD45"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r>
      <w:tr w:rsidR="0001376F" w:rsidRPr="00C13F2D" w14:paraId="2C9E5C5C" w14:textId="77777777" w:rsidTr="00C13F2D">
        <w:trPr>
          <w:trHeight w:val="331"/>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7656988D"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sz w:val="20"/>
                <w:szCs w:val="20"/>
              </w:rPr>
              <w:t>2015</w:t>
            </w:r>
          </w:p>
        </w:tc>
        <w:tc>
          <w:tcPr>
            <w:tcW w:w="840" w:type="dxa"/>
            <w:tcBorders>
              <w:top w:val="nil"/>
              <w:left w:val="nil"/>
              <w:bottom w:val="single" w:sz="8" w:space="0" w:color="auto"/>
              <w:right w:val="single" w:sz="8" w:space="0" w:color="auto"/>
            </w:tcBorders>
            <w:shd w:val="clear" w:color="auto" w:fill="auto"/>
            <w:vAlign w:val="center"/>
            <w:hideMark/>
          </w:tcPr>
          <w:p w14:paraId="732742F2"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1,398</w:t>
            </w:r>
          </w:p>
        </w:tc>
        <w:tc>
          <w:tcPr>
            <w:tcW w:w="1072" w:type="dxa"/>
            <w:tcBorders>
              <w:top w:val="nil"/>
              <w:left w:val="nil"/>
              <w:bottom w:val="single" w:sz="8" w:space="0" w:color="auto"/>
              <w:right w:val="single" w:sz="8" w:space="0" w:color="auto"/>
            </w:tcBorders>
            <w:shd w:val="clear" w:color="auto" w:fill="auto"/>
            <w:vAlign w:val="center"/>
            <w:hideMark/>
          </w:tcPr>
          <w:p w14:paraId="44402324"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1,386</w:t>
            </w:r>
          </w:p>
        </w:tc>
        <w:tc>
          <w:tcPr>
            <w:tcW w:w="840" w:type="dxa"/>
            <w:tcBorders>
              <w:top w:val="nil"/>
              <w:left w:val="nil"/>
              <w:bottom w:val="single" w:sz="8" w:space="0" w:color="auto"/>
              <w:right w:val="single" w:sz="8" w:space="0" w:color="auto"/>
            </w:tcBorders>
            <w:shd w:val="clear" w:color="auto" w:fill="auto"/>
            <w:vAlign w:val="center"/>
            <w:hideMark/>
          </w:tcPr>
          <w:p w14:paraId="6B910533"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1,279</w:t>
            </w:r>
          </w:p>
        </w:tc>
        <w:tc>
          <w:tcPr>
            <w:tcW w:w="1072" w:type="dxa"/>
            <w:tcBorders>
              <w:top w:val="nil"/>
              <w:left w:val="nil"/>
              <w:bottom w:val="single" w:sz="8" w:space="0" w:color="auto"/>
              <w:right w:val="single" w:sz="8" w:space="0" w:color="auto"/>
            </w:tcBorders>
            <w:shd w:val="clear" w:color="auto" w:fill="auto"/>
            <w:vAlign w:val="center"/>
            <w:hideMark/>
          </w:tcPr>
          <w:p w14:paraId="35816FA9"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1,266</w:t>
            </w:r>
          </w:p>
        </w:tc>
        <w:tc>
          <w:tcPr>
            <w:tcW w:w="656" w:type="dxa"/>
            <w:tcBorders>
              <w:top w:val="nil"/>
              <w:left w:val="nil"/>
              <w:bottom w:val="single" w:sz="8" w:space="0" w:color="auto"/>
              <w:right w:val="single" w:sz="8" w:space="0" w:color="auto"/>
            </w:tcBorders>
            <w:shd w:val="clear" w:color="auto" w:fill="auto"/>
            <w:vAlign w:val="center"/>
            <w:hideMark/>
          </w:tcPr>
          <w:p w14:paraId="41A5833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0</w:t>
            </w:r>
          </w:p>
        </w:tc>
        <w:tc>
          <w:tcPr>
            <w:tcW w:w="1011" w:type="dxa"/>
            <w:tcBorders>
              <w:top w:val="nil"/>
              <w:left w:val="nil"/>
              <w:bottom w:val="single" w:sz="8" w:space="0" w:color="auto"/>
              <w:right w:val="single" w:sz="8" w:space="0" w:color="auto"/>
            </w:tcBorders>
            <w:shd w:val="clear" w:color="000000" w:fill="FFFFFF"/>
            <w:vAlign w:val="center"/>
            <w:hideMark/>
          </w:tcPr>
          <w:p w14:paraId="05A84A4D"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1,266</w:t>
            </w:r>
          </w:p>
        </w:tc>
        <w:tc>
          <w:tcPr>
            <w:tcW w:w="1176" w:type="dxa"/>
            <w:tcBorders>
              <w:top w:val="nil"/>
              <w:left w:val="nil"/>
              <w:bottom w:val="single" w:sz="8" w:space="0" w:color="auto"/>
              <w:right w:val="single" w:sz="8" w:space="0" w:color="auto"/>
            </w:tcBorders>
            <w:shd w:val="clear" w:color="auto" w:fill="auto"/>
            <w:vAlign w:val="center"/>
            <w:hideMark/>
          </w:tcPr>
          <w:p w14:paraId="2437139D"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6,141,917</w:t>
            </w:r>
          </w:p>
        </w:tc>
        <w:tc>
          <w:tcPr>
            <w:tcW w:w="1176" w:type="dxa"/>
            <w:tcBorders>
              <w:top w:val="nil"/>
              <w:left w:val="nil"/>
              <w:bottom w:val="single" w:sz="8" w:space="0" w:color="auto"/>
              <w:right w:val="single" w:sz="8" w:space="0" w:color="auto"/>
            </w:tcBorders>
            <w:shd w:val="clear" w:color="auto" w:fill="auto"/>
            <w:vAlign w:val="center"/>
            <w:hideMark/>
          </w:tcPr>
          <w:p w14:paraId="6FF824E1"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6,086,745</w:t>
            </w:r>
          </w:p>
        </w:tc>
        <w:tc>
          <w:tcPr>
            <w:tcW w:w="1176" w:type="dxa"/>
            <w:tcBorders>
              <w:top w:val="nil"/>
              <w:left w:val="nil"/>
              <w:bottom w:val="single" w:sz="8" w:space="0" w:color="auto"/>
              <w:right w:val="single" w:sz="8" w:space="0" w:color="auto"/>
            </w:tcBorders>
            <w:shd w:val="clear" w:color="auto" w:fill="auto"/>
            <w:vAlign w:val="center"/>
            <w:hideMark/>
          </w:tcPr>
          <w:p w14:paraId="1DABCA72"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5,318,795</w:t>
            </w:r>
          </w:p>
        </w:tc>
        <w:tc>
          <w:tcPr>
            <w:tcW w:w="1176" w:type="dxa"/>
            <w:tcBorders>
              <w:top w:val="nil"/>
              <w:left w:val="nil"/>
              <w:bottom w:val="single" w:sz="8" w:space="0" w:color="auto"/>
              <w:right w:val="single" w:sz="8" w:space="0" w:color="auto"/>
            </w:tcBorders>
            <w:shd w:val="clear" w:color="auto" w:fill="auto"/>
            <w:vAlign w:val="center"/>
            <w:hideMark/>
          </w:tcPr>
          <w:p w14:paraId="628230E2"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5,263,622</w:t>
            </w:r>
          </w:p>
        </w:tc>
        <w:tc>
          <w:tcPr>
            <w:tcW w:w="1072" w:type="dxa"/>
            <w:tcBorders>
              <w:top w:val="nil"/>
              <w:left w:val="nil"/>
              <w:bottom w:val="single" w:sz="8" w:space="0" w:color="auto"/>
              <w:right w:val="single" w:sz="8" w:space="0" w:color="auto"/>
            </w:tcBorders>
            <w:shd w:val="clear" w:color="auto" w:fill="auto"/>
            <w:vAlign w:val="center"/>
            <w:hideMark/>
          </w:tcPr>
          <w:p w14:paraId="379A3428"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-25.0</w:t>
            </w:r>
          </w:p>
        </w:tc>
        <w:tc>
          <w:tcPr>
            <w:tcW w:w="1072" w:type="dxa"/>
            <w:tcBorders>
              <w:top w:val="nil"/>
              <w:left w:val="nil"/>
              <w:bottom w:val="single" w:sz="8" w:space="0" w:color="auto"/>
              <w:right w:val="single" w:sz="8" w:space="0" w:color="auto"/>
            </w:tcBorders>
            <w:shd w:val="clear" w:color="auto" w:fill="auto"/>
            <w:vAlign w:val="center"/>
            <w:hideMark/>
          </w:tcPr>
          <w:p w14:paraId="31CFA525"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-22.8</w:t>
            </w:r>
          </w:p>
        </w:tc>
        <w:tc>
          <w:tcPr>
            <w:tcW w:w="1072" w:type="dxa"/>
            <w:tcBorders>
              <w:top w:val="nil"/>
              <w:left w:val="nil"/>
              <w:bottom w:val="single" w:sz="8" w:space="0" w:color="auto"/>
              <w:right w:val="single" w:sz="8" w:space="0" w:color="auto"/>
            </w:tcBorders>
            <w:shd w:val="clear" w:color="auto" w:fill="auto"/>
            <w:vAlign w:val="center"/>
            <w:hideMark/>
          </w:tcPr>
          <w:p w14:paraId="05FF4247"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r>
      <w:tr w:rsidR="0001376F" w:rsidRPr="00C13F2D" w14:paraId="1F1F1D69" w14:textId="77777777" w:rsidTr="00C13F2D">
        <w:trPr>
          <w:trHeight w:val="349"/>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524A0299"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sz w:val="20"/>
                <w:szCs w:val="20"/>
              </w:rPr>
              <w:t>2016</w:t>
            </w:r>
          </w:p>
        </w:tc>
        <w:tc>
          <w:tcPr>
            <w:tcW w:w="840" w:type="dxa"/>
            <w:tcBorders>
              <w:top w:val="nil"/>
              <w:left w:val="nil"/>
              <w:bottom w:val="single" w:sz="8" w:space="0" w:color="auto"/>
              <w:right w:val="single" w:sz="8" w:space="0" w:color="auto"/>
            </w:tcBorders>
            <w:shd w:val="clear" w:color="auto" w:fill="auto"/>
            <w:vAlign w:val="center"/>
            <w:hideMark/>
          </w:tcPr>
          <w:p w14:paraId="7C5284DD"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1,509</w:t>
            </w:r>
          </w:p>
        </w:tc>
        <w:tc>
          <w:tcPr>
            <w:tcW w:w="1072" w:type="dxa"/>
            <w:tcBorders>
              <w:top w:val="nil"/>
              <w:left w:val="nil"/>
              <w:bottom w:val="single" w:sz="8" w:space="0" w:color="auto"/>
              <w:right w:val="single" w:sz="8" w:space="0" w:color="auto"/>
            </w:tcBorders>
            <w:shd w:val="clear" w:color="auto" w:fill="auto"/>
            <w:vAlign w:val="center"/>
            <w:hideMark/>
          </w:tcPr>
          <w:p w14:paraId="04C017F6"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1,509</w:t>
            </w:r>
          </w:p>
        </w:tc>
        <w:tc>
          <w:tcPr>
            <w:tcW w:w="840" w:type="dxa"/>
            <w:tcBorders>
              <w:top w:val="nil"/>
              <w:left w:val="nil"/>
              <w:bottom w:val="single" w:sz="8" w:space="0" w:color="auto"/>
              <w:right w:val="single" w:sz="8" w:space="0" w:color="auto"/>
            </w:tcBorders>
            <w:shd w:val="clear" w:color="auto" w:fill="auto"/>
            <w:vAlign w:val="center"/>
            <w:hideMark/>
          </w:tcPr>
          <w:p w14:paraId="5863EDA4"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1,397</w:t>
            </w:r>
          </w:p>
        </w:tc>
        <w:tc>
          <w:tcPr>
            <w:tcW w:w="1072" w:type="dxa"/>
            <w:tcBorders>
              <w:top w:val="nil"/>
              <w:left w:val="nil"/>
              <w:bottom w:val="single" w:sz="8" w:space="0" w:color="auto"/>
              <w:right w:val="single" w:sz="8" w:space="0" w:color="auto"/>
            </w:tcBorders>
            <w:shd w:val="clear" w:color="auto" w:fill="auto"/>
            <w:vAlign w:val="center"/>
            <w:hideMark/>
          </w:tcPr>
          <w:p w14:paraId="0CA08C0A"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1,397</w:t>
            </w:r>
          </w:p>
        </w:tc>
        <w:tc>
          <w:tcPr>
            <w:tcW w:w="656" w:type="dxa"/>
            <w:tcBorders>
              <w:top w:val="nil"/>
              <w:left w:val="nil"/>
              <w:bottom w:val="single" w:sz="8" w:space="0" w:color="auto"/>
              <w:right w:val="single" w:sz="8" w:space="0" w:color="auto"/>
            </w:tcBorders>
            <w:shd w:val="clear" w:color="auto" w:fill="auto"/>
            <w:vAlign w:val="center"/>
            <w:hideMark/>
          </w:tcPr>
          <w:p w14:paraId="06291ED9"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-1.1</w:t>
            </w:r>
          </w:p>
        </w:tc>
        <w:tc>
          <w:tcPr>
            <w:tcW w:w="1011" w:type="dxa"/>
            <w:tcBorders>
              <w:top w:val="nil"/>
              <w:left w:val="nil"/>
              <w:bottom w:val="single" w:sz="8" w:space="0" w:color="auto"/>
              <w:right w:val="single" w:sz="8" w:space="0" w:color="auto"/>
            </w:tcBorders>
            <w:shd w:val="clear" w:color="000000" w:fill="FFFFFF"/>
            <w:vAlign w:val="center"/>
            <w:hideMark/>
          </w:tcPr>
          <w:p w14:paraId="72911BAF"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1,396</w:t>
            </w:r>
          </w:p>
        </w:tc>
        <w:tc>
          <w:tcPr>
            <w:tcW w:w="1176" w:type="dxa"/>
            <w:tcBorders>
              <w:top w:val="nil"/>
              <w:left w:val="nil"/>
              <w:bottom w:val="single" w:sz="8" w:space="0" w:color="auto"/>
              <w:right w:val="single" w:sz="8" w:space="0" w:color="auto"/>
            </w:tcBorders>
            <w:shd w:val="clear" w:color="auto" w:fill="auto"/>
            <w:vAlign w:val="center"/>
            <w:hideMark/>
          </w:tcPr>
          <w:p w14:paraId="43DFF2E6"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6,188,610</w:t>
            </w:r>
          </w:p>
        </w:tc>
        <w:tc>
          <w:tcPr>
            <w:tcW w:w="1176" w:type="dxa"/>
            <w:tcBorders>
              <w:top w:val="nil"/>
              <w:left w:val="nil"/>
              <w:bottom w:val="single" w:sz="8" w:space="0" w:color="auto"/>
              <w:right w:val="single" w:sz="8" w:space="0" w:color="auto"/>
            </w:tcBorders>
            <w:shd w:val="clear" w:color="auto" w:fill="auto"/>
            <w:vAlign w:val="center"/>
            <w:hideMark/>
          </w:tcPr>
          <w:p w14:paraId="017631CF"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6,187,025</w:t>
            </w:r>
          </w:p>
        </w:tc>
        <w:tc>
          <w:tcPr>
            <w:tcW w:w="1176" w:type="dxa"/>
            <w:tcBorders>
              <w:top w:val="nil"/>
              <w:left w:val="nil"/>
              <w:bottom w:val="single" w:sz="8" w:space="0" w:color="auto"/>
              <w:right w:val="single" w:sz="8" w:space="0" w:color="auto"/>
            </w:tcBorders>
            <w:shd w:val="clear" w:color="auto" w:fill="auto"/>
            <w:vAlign w:val="center"/>
            <w:hideMark/>
          </w:tcPr>
          <w:p w14:paraId="2E6173E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5,381,661</w:t>
            </w:r>
          </w:p>
        </w:tc>
        <w:tc>
          <w:tcPr>
            <w:tcW w:w="1176" w:type="dxa"/>
            <w:tcBorders>
              <w:top w:val="nil"/>
              <w:left w:val="nil"/>
              <w:bottom w:val="single" w:sz="8" w:space="0" w:color="auto"/>
              <w:right w:val="single" w:sz="8" w:space="0" w:color="auto"/>
            </w:tcBorders>
            <w:shd w:val="clear" w:color="auto" w:fill="auto"/>
            <w:vAlign w:val="center"/>
            <w:hideMark/>
          </w:tcPr>
          <w:p w14:paraId="6BA8CE2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5,380,076</w:t>
            </w:r>
          </w:p>
        </w:tc>
        <w:tc>
          <w:tcPr>
            <w:tcW w:w="1072" w:type="dxa"/>
            <w:tcBorders>
              <w:top w:val="nil"/>
              <w:left w:val="nil"/>
              <w:bottom w:val="single" w:sz="8" w:space="0" w:color="auto"/>
              <w:right w:val="single" w:sz="8" w:space="0" w:color="auto"/>
            </w:tcBorders>
            <w:shd w:val="clear" w:color="auto" w:fill="auto"/>
            <w:vAlign w:val="center"/>
            <w:hideMark/>
          </w:tcPr>
          <w:p w14:paraId="45FA3E1F"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129.9</w:t>
            </w:r>
          </w:p>
        </w:tc>
        <w:tc>
          <w:tcPr>
            <w:tcW w:w="1072" w:type="dxa"/>
            <w:tcBorders>
              <w:top w:val="nil"/>
              <w:left w:val="nil"/>
              <w:bottom w:val="single" w:sz="8" w:space="0" w:color="auto"/>
              <w:right w:val="single" w:sz="8" w:space="0" w:color="auto"/>
            </w:tcBorders>
            <w:shd w:val="clear" w:color="auto" w:fill="auto"/>
            <w:vAlign w:val="center"/>
            <w:hideMark/>
          </w:tcPr>
          <w:p w14:paraId="2C2DFC1C"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118.6</w:t>
            </w:r>
          </w:p>
        </w:tc>
        <w:tc>
          <w:tcPr>
            <w:tcW w:w="1072" w:type="dxa"/>
            <w:tcBorders>
              <w:top w:val="nil"/>
              <w:left w:val="nil"/>
              <w:bottom w:val="single" w:sz="8" w:space="0" w:color="auto"/>
              <w:right w:val="single" w:sz="8" w:space="0" w:color="auto"/>
            </w:tcBorders>
            <w:shd w:val="clear" w:color="auto" w:fill="auto"/>
            <w:vAlign w:val="center"/>
            <w:hideMark/>
          </w:tcPr>
          <w:p w14:paraId="7B2D97A2"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r>
      <w:tr w:rsidR="0001376F" w:rsidRPr="00C13F2D" w14:paraId="06210042" w14:textId="77777777" w:rsidTr="00C13F2D">
        <w:trPr>
          <w:trHeight w:val="331"/>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07B80CDB"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sz w:val="20"/>
                <w:szCs w:val="20"/>
              </w:rPr>
              <w:t>2017</w:t>
            </w:r>
          </w:p>
        </w:tc>
        <w:tc>
          <w:tcPr>
            <w:tcW w:w="840" w:type="dxa"/>
            <w:tcBorders>
              <w:top w:val="nil"/>
              <w:left w:val="nil"/>
              <w:bottom w:val="single" w:sz="8" w:space="0" w:color="auto"/>
              <w:right w:val="single" w:sz="8" w:space="0" w:color="auto"/>
            </w:tcBorders>
            <w:shd w:val="clear" w:color="auto" w:fill="auto"/>
            <w:vAlign w:val="center"/>
            <w:hideMark/>
          </w:tcPr>
          <w:p w14:paraId="3AD1DA84"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1,575</w:t>
            </w:r>
          </w:p>
        </w:tc>
        <w:tc>
          <w:tcPr>
            <w:tcW w:w="1072" w:type="dxa"/>
            <w:tcBorders>
              <w:top w:val="nil"/>
              <w:left w:val="nil"/>
              <w:bottom w:val="single" w:sz="8" w:space="0" w:color="auto"/>
              <w:right w:val="single" w:sz="8" w:space="0" w:color="auto"/>
            </w:tcBorders>
            <w:shd w:val="clear" w:color="auto" w:fill="auto"/>
            <w:vAlign w:val="center"/>
            <w:hideMark/>
          </w:tcPr>
          <w:p w14:paraId="1FB8D332"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1,579</w:t>
            </w:r>
          </w:p>
        </w:tc>
        <w:tc>
          <w:tcPr>
            <w:tcW w:w="840" w:type="dxa"/>
            <w:tcBorders>
              <w:top w:val="nil"/>
              <w:left w:val="nil"/>
              <w:bottom w:val="single" w:sz="8" w:space="0" w:color="auto"/>
              <w:right w:val="single" w:sz="8" w:space="0" w:color="auto"/>
            </w:tcBorders>
            <w:shd w:val="clear" w:color="auto" w:fill="auto"/>
            <w:vAlign w:val="center"/>
            <w:hideMark/>
          </w:tcPr>
          <w:p w14:paraId="108AE575"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1,459</w:t>
            </w:r>
          </w:p>
        </w:tc>
        <w:tc>
          <w:tcPr>
            <w:tcW w:w="1072" w:type="dxa"/>
            <w:tcBorders>
              <w:top w:val="nil"/>
              <w:left w:val="nil"/>
              <w:bottom w:val="single" w:sz="8" w:space="0" w:color="auto"/>
              <w:right w:val="single" w:sz="8" w:space="0" w:color="auto"/>
            </w:tcBorders>
            <w:shd w:val="clear" w:color="auto" w:fill="auto"/>
            <w:vAlign w:val="center"/>
            <w:hideMark/>
          </w:tcPr>
          <w:p w14:paraId="3B916723"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1,463</w:t>
            </w:r>
          </w:p>
        </w:tc>
        <w:tc>
          <w:tcPr>
            <w:tcW w:w="656" w:type="dxa"/>
            <w:tcBorders>
              <w:top w:val="nil"/>
              <w:left w:val="nil"/>
              <w:bottom w:val="single" w:sz="8" w:space="0" w:color="auto"/>
              <w:right w:val="single" w:sz="8" w:space="0" w:color="auto"/>
            </w:tcBorders>
            <w:shd w:val="clear" w:color="000000" w:fill="FFFFFF"/>
            <w:vAlign w:val="center"/>
            <w:hideMark/>
          </w:tcPr>
          <w:p w14:paraId="542E74F1"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-1.1</w:t>
            </w:r>
          </w:p>
        </w:tc>
        <w:tc>
          <w:tcPr>
            <w:tcW w:w="1011" w:type="dxa"/>
            <w:tcBorders>
              <w:top w:val="nil"/>
              <w:left w:val="nil"/>
              <w:bottom w:val="single" w:sz="8" w:space="0" w:color="auto"/>
              <w:right w:val="single" w:sz="8" w:space="0" w:color="auto"/>
            </w:tcBorders>
            <w:shd w:val="clear" w:color="000000" w:fill="FFFFFF"/>
            <w:vAlign w:val="center"/>
            <w:hideMark/>
          </w:tcPr>
          <w:p w14:paraId="1549297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1,462</w:t>
            </w:r>
          </w:p>
        </w:tc>
        <w:tc>
          <w:tcPr>
            <w:tcW w:w="1176" w:type="dxa"/>
            <w:tcBorders>
              <w:top w:val="nil"/>
              <w:left w:val="nil"/>
              <w:bottom w:val="single" w:sz="8" w:space="0" w:color="auto"/>
              <w:right w:val="single" w:sz="8" w:space="0" w:color="auto"/>
            </w:tcBorders>
            <w:shd w:val="clear" w:color="auto" w:fill="auto"/>
            <w:vAlign w:val="center"/>
            <w:hideMark/>
          </w:tcPr>
          <w:p w14:paraId="32C904B0"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6,205,925</w:t>
            </w:r>
          </w:p>
        </w:tc>
        <w:tc>
          <w:tcPr>
            <w:tcW w:w="1176" w:type="dxa"/>
            <w:tcBorders>
              <w:top w:val="nil"/>
              <w:left w:val="nil"/>
              <w:bottom w:val="single" w:sz="8" w:space="0" w:color="auto"/>
              <w:right w:val="single" w:sz="8" w:space="0" w:color="auto"/>
            </w:tcBorders>
            <w:shd w:val="clear" w:color="auto" w:fill="auto"/>
            <w:vAlign w:val="center"/>
            <w:hideMark/>
          </w:tcPr>
          <w:p w14:paraId="64C5A5D5"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6,223,229</w:t>
            </w:r>
          </w:p>
        </w:tc>
        <w:tc>
          <w:tcPr>
            <w:tcW w:w="1176" w:type="dxa"/>
            <w:tcBorders>
              <w:top w:val="nil"/>
              <w:left w:val="nil"/>
              <w:bottom w:val="single" w:sz="8" w:space="0" w:color="auto"/>
              <w:right w:val="single" w:sz="8" w:space="0" w:color="auto"/>
            </w:tcBorders>
            <w:shd w:val="clear" w:color="auto" w:fill="auto"/>
            <w:vAlign w:val="center"/>
            <w:hideMark/>
          </w:tcPr>
          <w:p w14:paraId="0D77CAAD"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5,387,064</w:t>
            </w:r>
          </w:p>
        </w:tc>
        <w:tc>
          <w:tcPr>
            <w:tcW w:w="1176" w:type="dxa"/>
            <w:tcBorders>
              <w:top w:val="nil"/>
              <w:left w:val="nil"/>
              <w:bottom w:val="single" w:sz="8" w:space="0" w:color="auto"/>
              <w:right w:val="single" w:sz="8" w:space="0" w:color="auto"/>
            </w:tcBorders>
            <w:shd w:val="clear" w:color="auto" w:fill="auto"/>
            <w:vAlign w:val="center"/>
            <w:hideMark/>
          </w:tcPr>
          <w:p w14:paraId="47A710B6"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5,404,368</w:t>
            </w:r>
          </w:p>
        </w:tc>
        <w:tc>
          <w:tcPr>
            <w:tcW w:w="1072" w:type="dxa"/>
            <w:tcBorders>
              <w:top w:val="nil"/>
              <w:left w:val="nil"/>
              <w:bottom w:val="single" w:sz="8" w:space="0" w:color="auto"/>
              <w:right w:val="single" w:sz="8" w:space="0" w:color="auto"/>
            </w:tcBorders>
            <w:shd w:val="clear" w:color="auto" w:fill="auto"/>
            <w:vAlign w:val="center"/>
            <w:hideMark/>
          </w:tcPr>
          <w:p w14:paraId="6F38E2FE"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66.0</w:t>
            </w:r>
          </w:p>
        </w:tc>
        <w:tc>
          <w:tcPr>
            <w:tcW w:w="1072" w:type="dxa"/>
            <w:tcBorders>
              <w:top w:val="nil"/>
              <w:left w:val="nil"/>
              <w:bottom w:val="single" w:sz="8" w:space="0" w:color="auto"/>
              <w:right w:val="single" w:sz="8" w:space="0" w:color="auto"/>
            </w:tcBorders>
            <w:shd w:val="clear" w:color="auto" w:fill="auto"/>
            <w:vAlign w:val="center"/>
            <w:hideMark/>
          </w:tcPr>
          <w:p w14:paraId="7469120C"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60.5</w:t>
            </w:r>
          </w:p>
        </w:tc>
        <w:tc>
          <w:tcPr>
            <w:tcW w:w="1072" w:type="dxa"/>
            <w:tcBorders>
              <w:top w:val="nil"/>
              <w:left w:val="nil"/>
              <w:bottom w:val="single" w:sz="8" w:space="0" w:color="auto"/>
              <w:right w:val="single" w:sz="8" w:space="0" w:color="auto"/>
            </w:tcBorders>
            <w:shd w:val="clear" w:color="auto" w:fill="auto"/>
            <w:vAlign w:val="center"/>
            <w:hideMark/>
          </w:tcPr>
          <w:p w14:paraId="7DE64639"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r>
      <w:tr w:rsidR="0001376F" w:rsidRPr="00C13F2D" w14:paraId="1544C734" w14:textId="77777777" w:rsidTr="00C13F2D">
        <w:trPr>
          <w:trHeight w:val="349"/>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3B1387B8"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sz w:val="20"/>
                <w:szCs w:val="20"/>
              </w:rPr>
              <w:t>2018</w:t>
            </w:r>
          </w:p>
        </w:tc>
        <w:tc>
          <w:tcPr>
            <w:tcW w:w="840" w:type="dxa"/>
            <w:tcBorders>
              <w:top w:val="nil"/>
              <w:left w:val="nil"/>
              <w:bottom w:val="single" w:sz="8" w:space="0" w:color="auto"/>
              <w:right w:val="single" w:sz="8" w:space="0" w:color="auto"/>
            </w:tcBorders>
            <w:shd w:val="clear" w:color="auto" w:fill="auto"/>
            <w:vAlign w:val="center"/>
            <w:hideMark/>
          </w:tcPr>
          <w:p w14:paraId="774A69F8"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1,560</w:t>
            </w:r>
          </w:p>
        </w:tc>
        <w:tc>
          <w:tcPr>
            <w:tcW w:w="1072" w:type="dxa"/>
            <w:tcBorders>
              <w:top w:val="nil"/>
              <w:left w:val="nil"/>
              <w:bottom w:val="single" w:sz="8" w:space="0" w:color="auto"/>
              <w:right w:val="single" w:sz="8" w:space="0" w:color="auto"/>
            </w:tcBorders>
            <w:shd w:val="clear" w:color="auto" w:fill="auto"/>
            <w:vAlign w:val="center"/>
            <w:hideMark/>
          </w:tcPr>
          <w:p w14:paraId="7CD03DE9"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1,545</w:t>
            </w:r>
          </w:p>
        </w:tc>
        <w:tc>
          <w:tcPr>
            <w:tcW w:w="840" w:type="dxa"/>
            <w:tcBorders>
              <w:top w:val="nil"/>
              <w:left w:val="nil"/>
              <w:bottom w:val="single" w:sz="8" w:space="0" w:color="auto"/>
              <w:right w:val="single" w:sz="8" w:space="0" w:color="auto"/>
            </w:tcBorders>
            <w:shd w:val="clear" w:color="auto" w:fill="auto"/>
            <w:vAlign w:val="center"/>
            <w:hideMark/>
          </w:tcPr>
          <w:p w14:paraId="5BE4065C"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1,446</w:t>
            </w:r>
          </w:p>
        </w:tc>
        <w:tc>
          <w:tcPr>
            <w:tcW w:w="1072" w:type="dxa"/>
            <w:tcBorders>
              <w:top w:val="nil"/>
              <w:left w:val="nil"/>
              <w:bottom w:val="single" w:sz="8" w:space="0" w:color="auto"/>
              <w:right w:val="single" w:sz="8" w:space="0" w:color="auto"/>
            </w:tcBorders>
            <w:shd w:val="clear" w:color="auto" w:fill="auto"/>
            <w:vAlign w:val="center"/>
            <w:hideMark/>
          </w:tcPr>
          <w:p w14:paraId="55D4D4DB"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1,429</w:t>
            </w:r>
          </w:p>
        </w:tc>
        <w:tc>
          <w:tcPr>
            <w:tcW w:w="656" w:type="dxa"/>
            <w:tcBorders>
              <w:top w:val="nil"/>
              <w:left w:val="nil"/>
              <w:bottom w:val="single" w:sz="8" w:space="0" w:color="auto"/>
              <w:right w:val="single" w:sz="8" w:space="0" w:color="auto"/>
            </w:tcBorders>
            <w:shd w:val="clear" w:color="auto" w:fill="auto"/>
            <w:vAlign w:val="center"/>
            <w:hideMark/>
          </w:tcPr>
          <w:p w14:paraId="60F6C2CD"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-1.2</w:t>
            </w:r>
          </w:p>
        </w:tc>
        <w:tc>
          <w:tcPr>
            <w:tcW w:w="1011" w:type="dxa"/>
            <w:tcBorders>
              <w:top w:val="nil"/>
              <w:left w:val="nil"/>
              <w:bottom w:val="single" w:sz="8" w:space="0" w:color="auto"/>
              <w:right w:val="single" w:sz="8" w:space="0" w:color="auto"/>
            </w:tcBorders>
            <w:shd w:val="clear" w:color="auto" w:fill="auto"/>
            <w:vAlign w:val="center"/>
            <w:hideMark/>
          </w:tcPr>
          <w:p w14:paraId="759C2C3A"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1,428</w:t>
            </w:r>
          </w:p>
        </w:tc>
        <w:tc>
          <w:tcPr>
            <w:tcW w:w="1176" w:type="dxa"/>
            <w:tcBorders>
              <w:top w:val="nil"/>
              <w:left w:val="nil"/>
              <w:bottom w:val="single" w:sz="8" w:space="0" w:color="auto"/>
              <w:right w:val="single" w:sz="8" w:space="0" w:color="auto"/>
            </w:tcBorders>
            <w:shd w:val="clear" w:color="auto" w:fill="auto"/>
            <w:vAlign w:val="center"/>
            <w:hideMark/>
          </w:tcPr>
          <w:p w14:paraId="0359B3A5"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6,377,762</w:t>
            </w:r>
          </w:p>
        </w:tc>
        <w:tc>
          <w:tcPr>
            <w:tcW w:w="1176" w:type="dxa"/>
            <w:tcBorders>
              <w:top w:val="nil"/>
              <w:left w:val="nil"/>
              <w:bottom w:val="single" w:sz="8" w:space="0" w:color="auto"/>
              <w:right w:val="single" w:sz="8" w:space="0" w:color="auto"/>
            </w:tcBorders>
            <w:shd w:val="clear" w:color="auto" w:fill="auto"/>
            <w:vAlign w:val="center"/>
            <w:hideMark/>
          </w:tcPr>
          <w:p w14:paraId="234D7D1C"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6,313,451</w:t>
            </w:r>
          </w:p>
        </w:tc>
        <w:tc>
          <w:tcPr>
            <w:tcW w:w="1176" w:type="dxa"/>
            <w:tcBorders>
              <w:top w:val="nil"/>
              <w:left w:val="nil"/>
              <w:bottom w:val="single" w:sz="8" w:space="0" w:color="auto"/>
              <w:right w:val="single" w:sz="8" w:space="0" w:color="auto"/>
            </w:tcBorders>
            <w:shd w:val="clear" w:color="auto" w:fill="auto"/>
            <w:vAlign w:val="center"/>
            <w:hideMark/>
          </w:tcPr>
          <w:p w14:paraId="6EC56F8A"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5,537,652</w:t>
            </w:r>
          </w:p>
        </w:tc>
        <w:tc>
          <w:tcPr>
            <w:tcW w:w="1176" w:type="dxa"/>
            <w:tcBorders>
              <w:top w:val="nil"/>
              <w:left w:val="nil"/>
              <w:bottom w:val="single" w:sz="8" w:space="0" w:color="auto"/>
              <w:right w:val="single" w:sz="8" w:space="0" w:color="auto"/>
            </w:tcBorders>
            <w:shd w:val="clear" w:color="auto" w:fill="auto"/>
            <w:vAlign w:val="center"/>
            <w:hideMark/>
          </w:tcPr>
          <w:p w14:paraId="2754EF34"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5,473,342</w:t>
            </w:r>
          </w:p>
        </w:tc>
        <w:tc>
          <w:tcPr>
            <w:tcW w:w="1072" w:type="dxa"/>
            <w:tcBorders>
              <w:top w:val="nil"/>
              <w:left w:val="nil"/>
              <w:bottom w:val="single" w:sz="8" w:space="0" w:color="auto"/>
              <w:right w:val="single" w:sz="8" w:space="0" w:color="auto"/>
            </w:tcBorders>
            <w:shd w:val="clear" w:color="auto" w:fill="auto"/>
            <w:vAlign w:val="center"/>
            <w:hideMark/>
          </w:tcPr>
          <w:p w14:paraId="0069714A"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-34.1</w:t>
            </w:r>
          </w:p>
        </w:tc>
        <w:tc>
          <w:tcPr>
            <w:tcW w:w="1072" w:type="dxa"/>
            <w:tcBorders>
              <w:top w:val="nil"/>
              <w:left w:val="nil"/>
              <w:bottom w:val="single" w:sz="8" w:space="0" w:color="auto"/>
              <w:right w:val="single" w:sz="8" w:space="0" w:color="auto"/>
            </w:tcBorders>
            <w:shd w:val="clear" w:color="auto" w:fill="auto"/>
            <w:vAlign w:val="center"/>
            <w:hideMark/>
          </w:tcPr>
          <w:p w14:paraId="682BDDBA"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-31.3</w:t>
            </w:r>
          </w:p>
        </w:tc>
        <w:tc>
          <w:tcPr>
            <w:tcW w:w="1072" w:type="dxa"/>
            <w:tcBorders>
              <w:top w:val="nil"/>
              <w:left w:val="nil"/>
              <w:bottom w:val="single" w:sz="8" w:space="0" w:color="auto"/>
              <w:right w:val="single" w:sz="8" w:space="0" w:color="auto"/>
            </w:tcBorders>
            <w:shd w:val="clear" w:color="auto" w:fill="auto"/>
            <w:vAlign w:val="center"/>
            <w:hideMark/>
          </w:tcPr>
          <w:p w14:paraId="75E60B19" w14:textId="77777777" w:rsidR="0001376F"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r>
      <w:tr w:rsidR="0001376F" w:rsidRPr="00C13F2D" w14:paraId="053D0B10" w14:textId="77777777" w:rsidTr="00C13F2D">
        <w:trPr>
          <w:trHeight w:val="421"/>
          <w:jc w:val="center"/>
        </w:trPr>
        <w:tc>
          <w:tcPr>
            <w:tcW w:w="1096" w:type="dxa"/>
            <w:tcBorders>
              <w:top w:val="nil"/>
              <w:left w:val="single" w:sz="8" w:space="0" w:color="auto"/>
              <w:bottom w:val="single" w:sz="4" w:space="0" w:color="auto"/>
              <w:right w:val="single" w:sz="8" w:space="0" w:color="auto"/>
            </w:tcBorders>
            <w:shd w:val="clear" w:color="auto" w:fill="auto"/>
            <w:vAlign w:val="center"/>
            <w:hideMark/>
          </w:tcPr>
          <w:p w14:paraId="0A9AD8F4" w14:textId="77777777" w:rsidR="0001376F" w:rsidRPr="00C13F2D" w:rsidRDefault="0001376F"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sz w:val="20"/>
                <w:szCs w:val="20"/>
              </w:rPr>
              <w:t>2019</w:t>
            </w:r>
          </w:p>
        </w:tc>
        <w:tc>
          <w:tcPr>
            <w:tcW w:w="840" w:type="dxa"/>
            <w:tcBorders>
              <w:top w:val="nil"/>
              <w:left w:val="nil"/>
              <w:bottom w:val="single" w:sz="4" w:space="0" w:color="auto"/>
              <w:right w:val="single" w:sz="8" w:space="0" w:color="auto"/>
            </w:tcBorders>
            <w:shd w:val="clear" w:color="auto" w:fill="auto"/>
            <w:vAlign w:val="center"/>
            <w:hideMark/>
          </w:tcPr>
          <w:p w14:paraId="7181D1E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hideMark/>
          </w:tcPr>
          <w:p w14:paraId="1C5F16F0"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840" w:type="dxa"/>
            <w:tcBorders>
              <w:top w:val="nil"/>
              <w:left w:val="nil"/>
              <w:bottom w:val="single" w:sz="4" w:space="0" w:color="auto"/>
              <w:right w:val="single" w:sz="8" w:space="0" w:color="auto"/>
            </w:tcBorders>
            <w:shd w:val="clear" w:color="auto" w:fill="auto"/>
            <w:vAlign w:val="center"/>
            <w:hideMark/>
          </w:tcPr>
          <w:p w14:paraId="06FFC4B1"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hideMark/>
          </w:tcPr>
          <w:p w14:paraId="1D296310"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656" w:type="dxa"/>
            <w:tcBorders>
              <w:top w:val="nil"/>
              <w:left w:val="nil"/>
              <w:bottom w:val="single" w:sz="4" w:space="0" w:color="auto"/>
              <w:right w:val="single" w:sz="8" w:space="0" w:color="auto"/>
            </w:tcBorders>
            <w:shd w:val="clear" w:color="auto" w:fill="auto"/>
            <w:vAlign w:val="center"/>
            <w:hideMark/>
          </w:tcPr>
          <w:p w14:paraId="57CA2F75"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11" w:type="dxa"/>
            <w:tcBorders>
              <w:top w:val="nil"/>
              <w:left w:val="nil"/>
              <w:bottom w:val="single" w:sz="4" w:space="0" w:color="auto"/>
              <w:right w:val="single" w:sz="8" w:space="0" w:color="auto"/>
            </w:tcBorders>
            <w:shd w:val="clear" w:color="auto" w:fill="auto"/>
            <w:vAlign w:val="center"/>
            <w:hideMark/>
          </w:tcPr>
          <w:p w14:paraId="028B82C2"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hideMark/>
          </w:tcPr>
          <w:p w14:paraId="3D240B7E"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hideMark/>
          </w:tcPr>
          <w:p w14:paraId="2AD9B166"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hideMark/>
          </w:tcPr>
          <w:p w14:paraId="7C77719D"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hideMark/>
          </w:tcPr>
          <w:p w14:paraId="0D4E92E4"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hideMark/>
          </w:tcPr>
          <w:p w14:paraId="1A65FC3D"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hideMark/>
          </w:tcPr>
          <w:p w14:paraId="558A679B"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hideMark/>
          </w:tcPr>
          <w:p w14:paraId="39B58F08" w14:textId="77777777" w:rsidR="0001376F" w:rsidRPr="00C13F2D" w:rsidRDefault="0001376F"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50.8</w:t>
            </w:r>
          </w:p>
        </w:tc>
      </w:tr>
      <w:tr w:rsidR="00AC6250" w:rsidRPr="00C13F2D" w14:paraId="00906B84" w14:textId="77777777" w:rsidTr="00C13F2D">
        <w:trPr>
          <w:trHeight w:val="421"/>
          <w:jc w:val="center"/>
        </w:trPr>
        <w:tc>
          <w:tcPr>
            <w:tcW w:w="1096" w:type="dxa"/>
            <w:tcBorders>
              <w:top w:val="nil"/>
              <w:left w:val="single" w:sz="8" w:space="0" w:color="auto"/>
              <w:bottom w:val="single" w:sz="4" w:space="0" w:color="auto"/>
              <w:right w:val="single" w:sz="8" w:space="0" w:color="auto"/>
            </w:tcBorders>
            <w:shd w:val="clear" w:color="auto" w:fill="auto"/>
            <w:vAlign w:val="center"/>
          </w:tcPr>
          <w:p w14:paraId="11DE2089" w14:textId="77777777" w:rsidR="00AC6250" w:rsidRPr="00C13F2D" w:rsidRDefault="00AC6250" w:rsidP="00C13F2D">
            <w:pPr>
              <w:spacing w:after="0" w:line="240" w:lineRule="auto"/>
              <w:jc w:val="center"/>
              <w:rPr>
                <w:rFonts w:ascii="Arial" w:eastAsia="Times New Roman" w:hAnsi="Arial" w:cs="Arial"/>
                <w:b/>
                <w:bCs/>
                <w:sz w:val="20"/>
                <w:szCs w:val="20"/>
              </w:rPr>
            </w:pPr>
            <w:r w:rsidRPr="00C13F2D">
              <w:rPr>
                <w:rFonts w:ascii="Arial" w:eastAsia="Times New Roman" w:hAnsi="Arial" w:cs="Arial"/>
                <w:b/>
                <w:sz w:val="20"/>
                <w:szCs w:val="20"/>
              </w:rPr>
              <w:t>2020</w:t>
            </w:r>
          </w:p>
        </w:tc>
        <w:tc>
          <w:tcPr>
            <w:tcW w:w="840" w:type="dxa"/>
            <w:tcBorders>
              <w:top w:val="nil"/>
              <w:left w:val="nil"/>
              <w:bottom w:val="single" w:sz="4" w:space="0" w:color="auto"/>
              <w:right w:val="single" w:sz="8" w:space="0" w:color="auto"/>
            </w:tcBorders>
            <w:shd w:val="clear" w:color="auto" w:fill="auto"/>
            <w:vAlign w:val="center"/>
          </w:tcPr>
          <w:p w14:paraId="1192D255"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tcPr>
          <w:p w14:paraId="489BC0F3"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840" w:type="dxa"/>
            <w:tcBorders>
              <w:top w:val="nil"/>
              <w:left w:val="nil"/>
              <w:bottom w:val="single" w:sz="4" w:space="0" w:color="auto"/>
              <w:right w:val="single" w:sz="8" w:space="0" w:color="auto"/>
            </w:tcBorders>
            <w:shd w:val="clear" w:color="auto" w:fill="auto"/>
            <w:vAlign w:val="center"/>
          </w:tcPr>
          <w:p w14:paraId="1A45FB5A"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tcPr>
          <w:p w14:paraId="09C873B4"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656" w:type="dxa"/>
            <w:tcBorders>
              <w:top w:val="nil"/>
              <w:left w:val="nil"/>
              <w:bottom w:val="single" w:sz="4" w:space="0" w:color="auto"/>
              <w:right w:val="single" w:sz="8" w:space="0" w:color="auto"/>
            </w:tcBorders>
            <w:shd w:val="clear" w:color="auto" w:fill="auto"/>
            <w:vAlign w:val="center"/>
          </w:tcPr>
          <w:p w14:paraId="6A0B8938"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11" w:type="dxa"/>
            <w:tcBorders>
              <w:top w:val="nil"/>
              <w:left w:val="nil"/>
              <w:bottom w:val="single" w:sz="4" w:space="0" w:color="auto"/>
              <w:right w:val="single" w:sz="8" w:space="0" w:color="auto"/>
            </w:tcBorders>
            <w:shd w:val="clear" w:color="auto" w:fill="auto"/>
            <w:vAlign w:val="center"/>
          </w:tcPr>
          <w:p w14:paraId="579C1876"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tcPr>
          <w:p w14:paraId="1A634F05"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tcPr>
          <w:p w14:paraId="6EDB38B9"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tcPr>
          <w:p w14:paraId="6B1BFD1A"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176" w:type="dxa"/>
            <w:tcBorders>
              <w:top w:val="nil"/>
              <w:left w:val="nil"/>
              <w:bottom w:val="single" w:sz="4" w:space="0" w:color="auto"/>
              <w:right w:val="single" w:sz="8" w:space="0" w:color="auto"/>
            </w:tcBorders>
            <w:shd w:val="clear" w:color="auto" w:fill="auto"/>
            <w:vAlign w:val="center"/>
          </w:tcPr>
          <w:p w14:paraId="2BC9BDDE"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tcPr>
          <w:p w14:paraId="7585A504"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tcPr>
          <w:p w14:paraId="23189393"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NA</w:t>
            </w:r>
          </w:p>
        </w:tc>
        <w:tc>
          <w:tcPr>
            <w:tcW w:w="1072" w:type="dxa"/>
            <w:tcBorders>
              <w:top w:val="nil"/>
              <w:left w:val="nil"/>
              <w:bottom w:val="single" w:sz="4" w:space="0" w:color="auto"/>
              <w:right w:val="single" w:sz="8" w:space="0" w:color="auto"/>
            </w:tcBorders>
            <w:shd w:val="clear" w:color="auto" w:fill="auto"/>
            <w:vAlign w:val="center"/>
          </w:tcPr>
          <w:p w14:paraId="00E23178" w14:textId="77777777" w:rsidR="00AC6250" w:rsidRPr="00C13F2D" w:rsidRDefault="00AC6250" w:rsidP="00C13F2D">
            <w:pPr>
              <w:spacing w:after="0" w:line="240" w:lineRule="auto"/>
              <w:jc w:val="center"/>
              <w:rPr>
                <w:rFonts w:ascii="Arial" w:eastAsia="Times New Roman" w:hAnsi="Arial" w:cs="Arial"/>
                <w:sz w:val="20"/>
                <w:szCs w:val="20"/>
              </w:rPr>
            </w:pPr>
            <w:r w:rsidRPr="00C13F2D">
              <w:rPr>
                <w:rFonts w:ascii="Arial" w:eastAsia="Times New Roman" w:hAnsi="Arial" w:cs="Arial"/>
                <w:sz w:val="20"/>
                <w:szCs w:val="20"/>
              </w:rPr>
              <w:t>32.8</w:t>
            </w:r>
          </w:p>
        </w:tc>
      </w:tr>
    </w:tbl>
    <w:p w14:paraId="3F794CCB" w14:textId="77777777" w:rsidR="0001376F" w:rsidRPr="0001376F" w:rsidRDefault="0001376F" w:rsidP="0001376F">
      <w:pPr>
        <w:keepNext/>
        <w:spacing w:after="0" w:line="240" w:lineRule="auto"/>
        <w:rPr>
          <w:rFonts w:ascii="Arial" w:eastAsia="Times New Roman" w:hAnsi="Arial" w:cs="Arial"/>
        </w:rPr>
      </w:pPr>
    </w:p>
    <w:p w14:paraId="2B83E2AC" w14:textId="77777777" w:rsidR="0001376F" w:rsidRPr="0001376F" w:rsidRDefault="0001376F" w:rsidP="0001376F">
      <w:pPr>
        <w:keepNext/>
        <w:spacing w:after="0" w:line="240" w:lineRule="auto"/>
        <w:rPr>
          <w:rFonts w:ascii="Times New Roman" w:eastAsia="Times New Roman" w:hAnsi="Times New Roman" w:cs="Times New Roman"/>
          <w:b/>
          <w:noProof/>
          <w:sz w:val="24"/>
          <w:szCs w:val="24"/>
        </w:rPr>
      </w:pPr>
    </w:p>
    <w:p w14:paraId="7D9BA052" w14:textId="77777777" w:rsidR="0001376F" w:rsidRPr="0001376F" w:rsidRDefault="0001376F" w:rsidP="0001376F">
      <w:pPr>
        <w:keepNext/>
        <w:spacing w:after="0" w:line="240" w:lineRule="auto"/>
        <w:rPr>
          <w:rFonts w:ascii="Times New Roman" w:eastAsia="Times New Roman" w:hAnsi="Times New Roman" w:cs="Times New Roman"/>
          <w:b/>
          <w:noProof/>
          <w:sz w:val="24"/>
          <w:szCs w:val="24"/>
        </w:rPr>
      </w:pPr>
    </w:p>
    <w:p w14:paraId="566260B3" w14:textId="77777777" w:rsidR="0001376F" w:rsidRPr="0001376F" w:rsidRDefault="0001376F" w:rsidP="0001376F">
      <w:pPr>
        <w:keepNext/>
        <w:spacing w:after="0" w:line="240" w:lineRule="auto"/>
        <w:rPr>
          <w:rFonts w:ascii="Arial" w:eastAsia="Times New Roman" w:hAnsi="Arial" w:cs="Arial"/>
          <w:sz w:val="24"/>
          <w:szCs w:val="24"/>
        </w:rPr>
        <w:sectPr w:rsidR="0001376F" w:rsidRPr="0001376F" w:rsidSect="00C13F2D">
          <w:footerReference w:type="default" r:id="rId20"/>
          <w:headerReference w:type="first" r:id="rId21"/>
          <w:footerReference w:type="first" r:id="rId22"/>
          <w:pgSz w:w="15840" w:h="12240" w:orient="landscape"/>
          <w:pgMar w:top="1296" w:right="720" w:bottom="1152" w:left="720" w:header="720" w:footer="720" w:gutter="0"/>
          <w:cols w:space="720"/>
          <w:titlePg/>
        </w:sectPr>
      </w:pPr>
    </w:p>
    <w:p w14:paraId="1724970F" w14:textId="77777777" w:rsidR="0001376F" w:rsidRPr="0001376F" w:rsidRDefault="0001376F" w:rsidP="00B129FB">
      <w:pPr>
        <w:keepNext/>
        <w:keepLines/>
        <w:tabs>
          <w:tab w:val="left" w:pos="1080"/>
        </w:tabs>
        <w:spacing w:after="0" w:line="240" w:lineRule="auto"/>
        <w:ind w:left="1080" w:right="720" w:hanging="1080"/>
        <w:rPr>
          <w:rFonts w:ascii="Arial" w:eastAsia="Times New Roman" w:hAnsi="Arial" w:cs="Times New Roman"/>
          <w:b/>
          <w:szCs w:val="24"/>
        </w:rPr>
      </w:pPr>
      <w:bookmarkStart w:id="61" w:name="_Ref195526775"/>
      <w:bookmarkStart w:id="62" w:name="_Toc190729545"/>
      <w:r w:rsidRPr="0001376F">
        <w:rPr>
          <w:rFonts w:ascii="Arial" w:eastAsia="Times New Roman" w:hAnsi="Arial" w:cs="Times New Roman"/>
          <w:b/>
          <w:szCs w:val="24"/>
        </w:rPr>
        <w:lastRenderedPageBreak/>
        <w:t xml:space="preserve">Table </w:t>
      </w:r>
      <w:bookmarkEnd w:id="61"/>
      <w:r w:rsidRPr="0001376F">
        <w:rPr>
          <w:rFonts w:ascii="Arial" w:eastAsia="Times New Roman" w:hAnsi="Arial" w:cs="Times New Roman"/>
          <w:b/>
          <w:szCs w:val="24"/>
        </w:rPr>
        <w:t>5:</w:t>
      </w:r>
      <w:r w:rsidRPr="0001376F">
        <w:rPr>
          <w:rFonts w:ascii="Arial" w:eastAsia="Times New Roman" w:hAnsi="Arial" w:cs="Times New Roman"/>
          <w:b/>
          <w:szCs w:val="24"/>
        </w:rPr>
        <w:tab/>
        <w:t>Projected Demand and Energy Savings Broken Out by Program for Each Customer Class</w:t>
      </w:r>
    </w:p>
    <w:p w14:paraId="71C3E0BB" w14:textId="2979262F" w:rsidR="0001376F" w:rsidRPr="0001376F" w:rsidRDefault="003255E3" w:rsidP="00B03C2A">
      <w:pPr>
        <w:keepNext/>
        <w:keepLines/>
        <w:tabs>
          <w:tab w:val="left" w:pos="1080"/>
        </w:tabs>
        <w:spacing w:after="0" w:line="240" w:lineRule="auto"/>
        <w:ind w:left="1080" w:hanging="1080"/>
        <w:jc w:val="center"/>
        <w:rPr>
          <w:rFonts w:ascii="Arial" w:eastAsia="Times New Roman" w:hAnsi="Arial" w:cs="Times New Roman"/>
          <w:b/>
          <w:szCs w:val="24"/>
        </w:rPr>
      </w:pPr>
      <w:r w:rsidRPr="003255E3">
        <w:rPr>
          <w:noProof/>
        </w:rPr>
        <w:drawing>
          <wp:inline distT="0" distB="0" distL="0" distR="0" wp14:anchorId="220008AB" wp14:editId="1D78F423">
            <wp:extent cx="5372100" cy="837393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5899" cy="8379858"/>
                    </a:xfrm>
                    <a:prstGeom prst="rect">
                      <a:avLst/>
                    </a:prstGeom>
                    <a:noFill/>
                    <a:ln>
                      <a:noFill/>
                    </a:ln>
                  </pic:spPr>
                </pic:pic>
              </a:graphicData>
            </a:graphic>
          </wp:inline>
        </w:drawing>
      </w:r>
    </w:p>
    <w:p w14:paraId="02914E50" w14:textId="333F8F15" w:rsidR="0001376F" w:rsidRPr="0001376F" w:rsidRDefault="0001376F" w:rsidP="0001376F">
      <w:pPr>
        <w:keepNext/>
        <w:keepLines/>
        <w:tabs>
          <w:tab w:val="left" w:pos="1080"/>
        </w:tabs>
        <w:spacing w:after="0" w:line="240" w:lineRule="auto"/>
        <w:ind w:left="1080" w:hanging="1080"/>
        <w:jc w:val="center"/>
        <w:rPr>
          <w:rFonts w:ascii="Arial" w:eastAsia="Times New Roman" w:hAnsi="Arial" w:cs="Times New Roman"/>
          <w:b/>
          <w:szCs w:val="24"/>
        </w:rPr>
      </w:pPr>
    </w:p>
    <w:p w14:paraId="1B760797" w14:textId="77777777" w:rsidR="0001376F" w:rsidRPr="0001376F" w:rsidRDefault="0001376F" w:rsidP="0001376F">
      <w:pPr>
        <w:spacing w:after="0" w:line="240" w:lineRule="auto"/>
        <w:rPr>
          <w:rFonts w:ascii="Times New Roman" w:eastAsia="Times New Roman" w:hAnsi="Times New Roman" w:cs="Times New Roman"/>
          <w:b/>
          <w:sz w:val="16"/>
          <w:szCs w:val="24"/>
        </w:rPr>
      </w:pPr>
    </w:p>
    <w:p w14:paraId="1A0DEC00" w14:textId="77777777" w:rsidR="0001376F" w:rsidRPr="001019A1" w:rsidRDefault="002D0913" w:rsidP="001019A1">
      <w:pPr>
        <w:pStyle w:val="Heading1"/>
        <w:ind w:left="0"/>
        <w:rPr>
          <w:spacing w:val="0"/>
        </w:rPr>
      </w:pPr>
      <w:bookmarkStart w:id="63" w:name="_Ref197346600"/>
      <w:bookmarkStart w:id="64" w:name="_Ref197346631"/>
      <w:bookmarkStart w:id="65" w:name="_Toc2761867"/>
      <w:bookmarkStart w:id="66" w:name="_Toc3206351"/>
      <w:bookmarkStart w:id="67" w:name="_Toc4495345"/>
      <w:r w:rsidRPr="002D0913">
        <w:rPr>
          <w:spacing w:val="0"/>
        </w:rPr>
        <w:t>PROGRAM BUDGETS</w:t>
      </w:r>
      <w:bookmarkEnd w:id="62"/>
      <w:bookmarkEnd w:id="63"/>
      <w:bookmarkEnd w:id="64"/>
      <w:bookmarkEnd w:id="65"/>
      <w:bookmarkEnd w:id="66"/>
      <w:bookmarkEnd w:id="67"/>
    </w:p>
    <w:p w14:paraId="232372B3" w14:textId="77777777" w:rsidR="0001376F" w:rsidRPr="0001376F" w:rsidRDefault="0001376F" w:rsidP="002D0913">
      <w:pPr>
        <w:keepNext/>
        <w:spacing w:after="0" w:line="240" w:lineRule="auto"/>
        <w:jc w:val="both"/>
        <w:rPr>
          <w:rFonts w:ascii="Arial" w:eastAsia="Times New Roman" w:hAnsi="Arial" w:cs="Arial"/>
          <w:szCs w:val="24"/>
        </w:rPr>
      </w:pPr>
    </w:p>
    <w:p w14:paraId="21F4076F" w14:textId="6747EE08" w:rsidR="0001376F" w:rsidRPr="00212606" w:rsidRDefault="0001376F" w:rsidP="0001376F">
      <w:pPr>
        <w:spacing w:after="0" w:line="240" w:lineRule="auto"/>
        <w:jc w:val="both"/>
        <w:rPr>
          <w:rFonts w:ascii="Arial" w:eastAsia="Times New Roman" w:hAnsi="Arial" w:cs="Arial"/>
          <w:szCs w:val="26"/>
        </w:rPr>
      </w:pPr>
      <w:r w:rsidRPr="0001376F">
        <w:rPr>
          <w:rFonts w:ascii="Arial" w:eastAsia="Times New Roman" w:hAnsi="Arial" w:cs="Arial"/>
          <w:szCs w:val="24"/>
        </w:rPr>
        <w:t>Table 6</w:t>
      </w:r>
      <w:r w:rsidRPr="0001376F">
        <w:rPr>
          <w:rFonts w:ascii="Arial" w:eastAsia="Times New Roman" w:hAnsi="Arial" w:cs="Arial"/>
          <w:szCs w:val="27"/>
        </w:rPr>
        <w:t xml:space="preserve"> </w:t>
      </w:r>
      <w:r w:rsidRPr="0001376F">
        <w:rPr>
          <w:rFonts w:ascii="Arial" w:eastAsia="Times New Roman" w:hAnsi="Arial" w:cs="Arial"/>
          <w:szCs w:val="26"/>
        </w:rPr>
        <w:t>presents the total proposed budget allocations required to achieve EPE’s projected demand reduction and energy savings shown in Table 5. The budget allocations are broken down by</w:t>
      </w:r>
      <w:r w:rsidRPr="0001376F">
        <w:rPr>
          <w:rFonts w:ascii="Arial" w:eastAsia="Times New Roman" w:hAnsi="Arial" w:cs="Arial"/>
          <w:szCs w:val="24"/>
        </w:rPr>
        <w:t xml:space="preserve"> </w:t>
      </w:r>
      <w:r w:rsidRPr="0001376F">
        <w:rPr>
          <w:rFonts w:ascii="Arial" w:eastAsia="Times New Roman" w:hAnsi="Arial" w:cs="Arial"/>
          <w:szCs w:val="26"/>
        </w:rPr>
        <w:t xml:space="preserve">customer class, program, and the budget categories of incentive payments and administration and R&amp;D expenses. Table 6 also includes the estimated annual expenses for the statewide EM&amp;V contractor and the EECRF proceeding expenses. </w:t>
      </w:r>
      <w:r w:rsidRPr="00212606">
        <w:rPr>
          <w:rFonts w:ascii="Arial" w:eastAsia="Times New Roman" w:hAnsi="Arial" w:cs="Arial"/>
          <w:szCs w:val="24"/>
        </w:rPr>
        <w:t xml:space="preserve">The overall program budget for 2019 is $4,394,650. </w:t>
      </w:r>
    </w:p>
    <w:p w14:paraId="29CDEEF7" w14:textId="77777777" w:rsidR="0001376F" w:rsidRPr="00212606" w:rsidRDefault="0001376F" w:rsidP="0001376F">
      <w:pPr>
        <w:spacing w:after="0" w:line="240" w:lineRule="auto"/>
        <w:jc w:val="both"/>
        <w:rPr>
          <w:rFonts w:ascii="Arial" w:eastAsia="Times New Roman" w:hAnsi="Arial" w:cs="Arial"/>
          <w:szCs w:val="26"/>
        </w:rPr>
      </w:pPr>
    </w:p>
    <w:p w14:paraId="5C5531B3" w14:textId="6F95D716" w:rsidR="0001376F" w:rsidRPr="00212606" w:rsidRDefault="0001376F" w:rsidP="0001376F">
      <w:pPr>
        <w:spacing w:after="0" w:line="240" w:lineRule="auto"/>
        <w:jc w:val="both"/>
        <w:rPr>
          <w:rFonts w:ascii="Arial" w:eastAsia="Times New Roman" w:hAnsi="Arial" w:cs="Arial"/>
          <w:szCs w:val="24"/>
        </w:rPr>
      </w:pPr>
      <w:r w:rsidRPr="00212606">
        <w:rPr>
          <w:rFonts w:ascii="Arial" w:eastAsia="Times New Roman" w:hAnsi="Arial" w:cs="Arial"/>
          <w:szCs w:val="24"/>
        </w:rPr>
        <w:t xml:space="preserve">The number of customers in </w:t>
      </w:r>
      <w:r w:rsidRPr="00212606">
        <w:rPr>
          <w:rFonts w:ascii="Arial" w:eastAsia="Times New Roman" w:hAnsi="Arial" w:cs="Times New Roman"/>
          <w:szCs w:val="24"/>
        </w:rPr>
        <w:t>Table 3,</w:t>
      </w:r>
      <w:r w:rsidRPr="00212606">
        <w:rPr>
          <w:rFonts w:ascii="Arial" w:eastAsia="Times New Roman" w:hAnsi="Arial" w:cs="Arial"/>
          <w:szCs w:val="24"/>
        </w:rPr>
        <w:t xml:space="preserve"> Summary of Texas Residential and Commercial Customer Classes (2018),</w:t>
      </w:r>
      <w:r w:rsidRPr="00212606">
        <w:rPr>
          <w:rFonts w:ascii="Arial" w:eastAsia="Times New Roman" w:hAnsi="Arial" w:cs="Times New Roman"/>
          <w:szCs w:val="24"/>
        </w:rPr>
        <w:t xml:space="preserve"> </w:t>
      </w:r>
      <w:r w:rsidRPr="00212606">
        <w:rPr>
          <w:rFonts w:ascii="Arial" w:eastAsia="Times New Roman" w:hAnsi="Arial" w:cs="Arial"/>
          <w:szCs w:val="24"/>
        </w:rPr>
        <w:t xml:space="preserve">was considered in the budget allocations. EPE first ensured that the 5% goal for Hard-to-Reach customers was met and then allocated the remaining funding to the residential and commercial classes. </w:t>
      </w:r>
      <w:r w:rsidR="00B65AFD" w:rsidRPr="00212606">
        <w:rPr>
          <w:rFonts w:ascii="Arial" w:eastAsia="Times New Roman" w:hAnsi="Arial" w:cs="Arial"/>
          <w:szCs w:val="24"/>
        </w:rPr>
        <w:t xml:space="preserve">The decision-making process </w:t>
      </w:r>
      <w:r w:rsidR="009B5FE1" w:rsidRPr="00212606">
        <w:rPr>
          <w:rFonts w:ascii="Arial" w:eastAsia="Times New Roman" w:hAnsi="Arial" w:cs="Arial"/>
          <w:szCs w:val="24"/>
        </w:rPr>
        <w:t xml:space="preserve">for developing the budget included additional factors and assumptions. </w:t>
      </w:r>
    </w:p>
    <w:p w14:paraId="4B60942A" w14:textId="77777777" w:rsidR="0001376F" w:rsidRPr="00212606" w:rsidRDefault="0001376F" w:rsidP="0001376F">
      <w:pPr>
        <w:spacing w:after="0" w:line="240" w:lineRule="auto"/>
        <w:jc w:val="both"/>
        <w:rPr>
          <w:rFonts w:ascii="Arial" w:eastAsia="Times New Roman" w:hAnsi="Arial" w:cs="Arial"/>
        </w:rPr>
      </w:pPr>
    </w:p>
    <w:p w14:paraId="5320FDED" w14:textId="77777777" w:rsidR="0001376F" w:rsidRPr="00212606" w:rsidRDefault="0001376F" w:rsidP="0001376F">
      <w:pPr>
        <w:tabs>
          <w:tab w:val="left" w:pos="360"/>
        </w:tabs>
        <w:spacing w:after="0" w:line="240" w:lineRule="auto"/>
        <w:jc w:val="both"/>
        <w:rPr>
          <w:rFonts w:ascii="Arial" w:eastAsia="Times New Roman" w:hAnsi="Arial" w:cs="Arial"/>
        </w:rPr>
      </w:pPr>
      <w:r w:rsidRPr="00212606">
        <w:rPr>
          <w:rFonts w:ascii="Arial" w:eastAsia="Times New Roman" w:hAnsi="Arial" w:cs="Arial"/>
        </w:rPr>
        <w:t xml:space="preserve">Hard-to-Reach customers are residential customers at or below 200% of the Federal Poverty Guidelines. This is estimated to be approximately 93,344 customers or 32.5% of EPE's total residential load in Texas. </w:t>
      </w:r>
    </w:p>
    <w:p w14:paraId="33BA51CD" w14:textId="77777777" w:rsidR="0001376F" w:rsidRPr="00212606" w:rsidRDefault="0001376F" w:rsidP="0001376F">
      <w:pPr>
        <w:tabs>
          <w:tab w:val="left" w:pos="360"/>
        </w:tabs>
        <w:spacing w:after="0" w:line="240" w:lineRule="auto"/>
        <w:jc w:val="both"/>
        <w:rPr>
          <w:rFonts w:ascii="Arial" w:eastAsia="Times New Roman" w:hAnsi="Arial" w:cs="Arial"/>
        </w:rPr>
      </w:pPr>
    </w:p>
    <w:p w14:paraId="0DE1041C" w14:textId="0CEDE2B5" w:rsidR="0001376F" w:rsidRPr="00212606" w:rsidRDefault="0001376F" w:rsidP="0001376F">
      <w:pPr>
        <w:tabs>
          <w:tab w:val="left" w:pos="360"/>
        </w:tabs>
        <w:spacing w:after="0" w:line="240" w:lineRule="auto"/>
        <w:jc w:val="both"/>
        <w:rPr>
          <w:rFonts w:ascii="Arial" w:eastAsia="Times New Roman" w:hAnsi="Arial" w:cs="Arial"/>
        </w:rPr>
      </w:pPr>
      <w:r w:rsidRPr="00212606">
        <w:rPr>
          <w:rFonts w:ascii="Arial" w:eastAsia="Times New Roman" w:hAnsi="Arial" w:cs="Arial"/>
        </w:rPr>
        <w:t>Avoided costs for 2019, as established by the PUCT, were set at $80 per kW per year and $0.0</w:t>
      </w:r>
      <w:r w:rsidR="009B5FE1" w:rsidRPr="00212606">
        <w:rPr>
          <w:rFonts w:ascii="Arial" w:eastAsia="Times New Roman" w:hAnsi="Arial" w:cs="Arial"/>
        </w:rPr>
        <w:t>5084</w:t>
      </w:r>
      <w:r w:rsidRPr="00212606">
        <w:rPr>
          <w:rFonts w:ascii="Arial" w:eastAsia="Times New Roman" w:hAnsi="Arial" w:cs="Arial"/>
        </w:rPr>
        <w:t xml:space="preserve"> per kWh.</w:t>
      </w:r>
    </w:p>
    <w:p w14:paraId="0C676976" w14:textId="77777777" w:rsidR="0001376F" w:rsidRPr="00212606" w:rsidRDefault="0001376F" w:rsidP="0001376F">
      <w:pPr>
        <w:tabs>
          <w:tab w:val="left" w:pos="360"/>
        </w:tabs>
        <w:spacing w:after="0" w:line="240" w:lineRule="auto"/>
        <w:jc w:val="both"/>
        <w:rPr>
          <w:rFonts w:ascii="Arial" w:eastAsia="Times New Roman" w:hAnsi="Arial" w:cs="Arial"/>
        </w:rPr>
      </w:pPr>
    </w:p>
    <w:p w14:paraId="76458BB0" w14:textId="77777777" w:rsidR="0001376F" w:rsidRPr="00212606" w:rsidRDefault="0001376F" w:rsidP="0001376F">
      <w:pPr>
        <w:tabs>
          <w:tab w:val="left" w:pos="360"/>
        </w:tabs>
        <w:spacing w:after="0" w:line="240" w:lineRule="auto"/>
        <w:jc w:val="both"/>
        <w:rPr>
          <w:rFonts w:ascii="Arial" w:eastAsia="Times New Roman" w:hAnsi="Arial" w:cs="Arial"/>
        </w:rPr>
      </w:pPr>
      <w:r w:rsidRPr="00212606">
        <w:rPr>
          <w:rFonts w:ascii="Arial" w:eastAsia="Times New Roman" w:hAnsi="Arial" w:cs="Arial"/>
        </w:rPr>
        <w:t>As directed in the EE Rule, EPE will limit administrative costs to a maximum of 15% of the total program costs, R&amp;D costs to a maximum of 10% of the total program costs, and the cumulative cost of administration and R&amp;D will not exceed 20% of total program costs.</w:t>
      </w:r>
    </w:p>
    <w:p w14:paraId="650CC523" w14:textId="77777777" w:rsidR="0001376F" w:rsidRPr="00212606" w:rsidRDefault="0001376F" w:rsidP="0001376F">
      <w:pPr>
        <w:tabs>
          <w:tab w:val="left" w:pos="360"/>
        </w:tabs>
        <w:spacing w:after="0" w:line="240" w:lineRule="auto"/>
        <w:jc w:val="both"/>
        <w:rPr>
          <w:rFonts w:ascii="Arial" w:eastAsia="Times New Roman" w:hAnsi="Arial" w:cs="Arial"/>
        </w:rPr>
      </w:pPr>
    </w:p>
    <w:p w14:paraId="35F3C6A1" w14:textId="77777777" w:rsidR="0001376F" w:rsidRPr="0001376F" w:rsidRDefault="0001376F" w:rsidP="0001376F">
      <w:pPr>
        <w:tabs>
          <w:tab w:val="left" w:pos="360"/>
        </w:tabs>
        <w:spacing w:after="0" w:line="240" w:lineRule="auto"/>
        <w:jc w:val="both"/>
        <w:rPr>
          <w:rFonts w:ascii="Arial" w:eastAsia="Times New Roman" w:hAnsi="Arial" w:cs="Arial"/>
        </w:rPr>
      </w:pPr>
      <w:r w:rsidRPr="00212606">
        <w:rPr>
          <w:rFonts w:ascii="Arial" w:eastAsia="Times New Roman" w:hAnsi="Arial" w:cs="Arial"/>
        </w:rPr>
        <w:t>EPE used a 7.025% post-tax discount rate to calculate the present value of the avoided cost associated with a project and assumed a 2% escalation rate.</w:t>
      </w:r>
    </w:p>
    <w:p w14:paraId="6417CC14" w14:textId="77777777" w:rsidR="0001376F" w:rsidRPr="0001376F" w:rsidRDefault="0001376F" w:rsidP="0001376F">
      <w:pPr>
        <w:tabs>
          <w:tab w:val="left" w:pos="360"/>
        </w:tabs>
        <w:spacing w:after="0" w:line="240" w:lineRule="auto"/>
        <w:jc w:val="both"/>
        <w:rPr>
          <w:rFonts w:ascii="Arial" w:eastAsia="Times New Roman" w:hAnsi="Arial" w:cs="Arial"/>
        </w:rPr>
      </w:pPr>
    </w:p>
    <w:p w14:paraId="7FFD00F1" w14:textId="2316C12A" w:rsidR="0001376F" w:rsidRPr="0001376F" w:rsidRDefault="009B5FE1" w:rsidP="0001376F">
      <w:pPr>
        <w:tabs>
          <w:tab w:val="left" w:pos="360"/>
        </w:tabs>
        <w:spacing w:after="0" w:line="240" w:lineRule="auto"/>
        <w:jc w:val="both"/>
        <w:rPr>
          <w:rFonts w:ascii="Arial" w:eastAsia="Times New Roman" w:hAnsi="Arial" w:cs="Arial"/>
        </w:rPr>
      </w:pPr>
      <w:r>
        <w:rPr>
          <w:rFonts w:ascii="Arial" w:eastAsia="Times New Roman" w:hAnsi="Arial" w:cs="Arial"/>
        </w:rPr>
        <w:t>I</w:t>
      </w:r>
      <w:r w:rsidR="0001376F" w:rsidRPr="0001376F">
        <w:rPr>
          <w:rFonts w:ascii="Arial" w:eastAsia="Times New Roman" w:hAnsi="Arial" w:cs="Arial"/>
        </w:rPr>
        <w:t xml:space="preserve">t is assumed that an EESP that completes an energy efficiency project in a given year receives the incentives associated with that project in that year. Administration costs, however, may be </w:t>
      </w:r>
      <w:r>
        <w:rPr>
          <w:rFonts w:ascii="Arial" w:eastAsia="Times New Roman" w:hAnsi="Arial" w:cs="Arial"/>
        </w:rPr>
        <w:t xml:space="preserve">incurred </w:t>
      </w:r>
      <w:r w:rsidR="0001376F" w:rsidRPr="0001376F">
        <w:rPr>
          <w:rFonts w:ascii="Arial" w:eastAsia="Times New Roman" w:hAnsi="Arial" w:cs="Arial"/>
        </w:rPr>
        <w:t>in one year and expended in another.</w:t>
      </w:r>
    </w:p>
    <w:p w14:paraId="281A0A0C" w14:textId="77777777" w:rsidR="0001376F" w:rsidRPr="0001376F" w:rsidRDefault="0001376F" w:rsidP="0001376F">
      <w:pPr>
        <w:tabs>
          <w:tab w:val="left" w:pos="360"/>
        </w:tabs>
        <w:spacing w:after="0" w:line="240" w:lineRule="auto"/>
        <w:jc w:val="both"/>
        <w:rPr>
          <w:rFonts w:ascii="Arial" w:eastAsia="Times New Roman" w:hAnsi="Arial" w:cs="Arial"/>
        </w:rPr>
      </w:pPr>
    </w:p>
    <w:p w14:paraId="0A0048CD"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EPE will offer its portfolio of programs to each eligible customer class.</w:t>
      </w:r>
      <w:r w:rsidRPr="0001376F">
        <w:rPr>
          <w:rFonts w:ascii="Arial" w:eastAsia="Times New Roman" w:hAnsi="Arial" w:cs="Arial"/>
        </w:rPr>
        <w:t xml:space="preserve"> It should be noted, however, that the actual distribution of the goal and budget must r</w:t>
      </w:r>
      <w:r w:rsidRPr="0001376F">
        <w:rPr>
          <w:rFonts w:ascii="Arial" w:eastAsia="Times New Roman" w:hAnsi="Arial" w:cs="Arial"/>
          <w:szCs w:val="24"/>
        </w:rPr>
        <w:t>emain flexible based upon the response of the marketplace, the potential interest of customer classes towards specific programs, and the overriding objective of meeting the legislative savings goal. EPE reserves the right to reallocate unused funds amongst programs as necessary.</w:t>
      </w:r>
    </w:p>
    <w:p w14:paraId="47F59D2A" w14:textId="77777777" w:rsidR="0001376F" w:rsidRPr="0001376F" w:rsidRDefault="0001376F" w:rsidP="0001376F">
      <w:pPr>
        <w:spacing w:after="0" w:line="240" w:lineRule="auto"/>
        <w:rPr>
          <w:rFonts w:ascii="Arial" w:eastAsia="Times New Roman" w:hAnsi="Arial" w:cs="Times New Roman"/>
          <w:b/>
          <w:szCs w:val="24"/>
        </w:rPr>
      </w:pPr>
      <w:bookmarkStart w:id="68" w:name="_Ref192400989"/>
      <w:r w:rsidRPr="0001376F">
        <w:rPr>
          <w:rFonts w:ascii="Arial" w:eastAsia="Times New Roman" w:hAnsi="Arial" w:cs="Times New Roman"/>
          <w:b/>
          <w:szCs w:val="24"/>
        </w:rPr>
        <w:br w:type="page"/>
      </w:r>
    </w:p>
    <w:p w14:paraId="349B330B" w14:textId="0770C139" w:rsidR="00CA1CD5" w:rsidRDefault="0001376F" w:rsidP="0001376F">
      <w:pPr>
        <w:tabs>
          <w:tab w:val="left" w:pos="5745"/>
        </w:tabs>
        <w:spacing w:after="0" w:line="240" w:lineRule="auto"/>
        <w:rPr>
          <w:rFonts w:ascii="Arial" w:eastAsia="Times New Roman" w:hAnsi="Arial" w:cs="Arial"/>
          <w:b/>
          <w:spacing w:val="-4"/>
        </w:rPr>
      </w:pPr>
      <w:r w:rsidRPr="00B9655E">
        <w:rPr>
          <w:rFonts w:ascii="Arial" w:eastAsia="Times New Roman" w:hAnsi="Arial" w:cs="Arial"/>
          <w:b/>
          <w:spacing w:val="-4"/>
        </w:rPr>
        <w:lastRenderedPageBreak/>
        <w:t xml:space="preserve">Table </w:t>
      </w:r>
      <w:bookmarkEnd w:id="68"/>
      <w:r w:rsidRPr="00B9655E">
        <w:rPr>
          <w:rFonts w:ascii="Arial" w:eastAsia="Times New Roman" w:hAnsi="Arial" w:cs="Arial"/>
          <w:b/>
          <w:spacing w:val="-4"/>
        </w:rPr>
        <w:t>6: Proposed Annual Budget Broken Out by Program for Each Customer Class</w:t>
      </w:r>
      <w:bookmarkStart w:id="69" w:name="_Toc444877431"/>
    </w:p>
    <w:p w14:paraId="0BB162C1" w14:textId="77777777" w:rsidR="00C73656" w:rsidRPr="00C73656" w:rsidRDefault="00C73656" w:rsidP="0001376F">
      <w:pPr>
        <w:tabs>
          <w:tab w:val="left" w:pos="5745"/>
        </w:tabs>
        <w:spacing w:after="0" w:line="240" w:lineRule="auto"/>
        <w:rPr>
          <w:rFonts w:ascii="Arial" w:eastAsia="Times New Roman" w:hAnsi="Arial" w:cs="Arial"/>
          <w:spacing w:val="-4"/>
        </w:rPr>
      </w:pPr>
    </w:p>
    <w:p w14:paraId="4101FE38" w14:textId="2CF15042" w:rsidR="00A97DCB" w:rsidRDefault="00426935" w:rsidP="00B03C2A">
      <w:pPr>
        <w:tabs>
          <w:tab w:val="left" w:pos="5745"/>
        </w:tabs>
        <w:spacing w:after="0" w:line="240" w:lineRule="auto"/>
        <w:jc w:val="center"/>
        <w:rPr>
          <w:rFonts w:ascii="Times New Roman" w:eastAsia="Times New Roman" w:hAnsi="Times New Roman" w:cs="Times New Roman"/>
          <w:b/>
          <w:spacing w:val="-4"/>
          <w:sz w:val="16"/>
          <w:szCs w:val="16"/>
        </w:rPr>
      </w:pPr>
      <w:r w:rsidRPr="00426935">
        <w:rPr>
          <w:noProof/>
        </w:rPr>
        <w:drawing>
          <wp:inline distT="0" distB="0" distL="0" distR="0" wp14:anchorId="6ECF0EF1" wp14:editId="7780FB59">
            <wp:extent cx="5914910" cy="822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8597" cy="8234730"/>
                    </a:xfrm>
                    <a:prstGeom prst="rect">
                      <a:avLst/>
                    </a:prstGeom>
                    <a:noFill/>
                    <a:ln>
                      <a:noFill/>
                    </a:ln>
                  </pic:spPr>
                </pic:pic>
              </a:graphicData>
            </a:graphic>
          </wp:inline>
        </w:drawing>
      </w:r>
    </w:p>
    <w:p w14:paraId="123780E0" w14:textId="2A37823D" w:rsidR="00426935" w:rsidRPr="00A97DCB" w:rsidRDefault="00426935" w:rsidP="0001376F">
      <w:pPr>
        <w:tabs>
          <w:tab w:val="left" w:pos="5745"/>
        </w:tabs>
        <w:spacing w:after="0" w:line="240" w:lineRule="auto"/>
        <w:rPr>
          <w:rFonts w:ascii="Times New Roman" w:eastAsia="Times New Roman" w:hAnsi="Times New Roman" w:cs="Times New Roman"/>
          <w:b/>
          <w:spacing w:val="-4"/>
          <w:sz w:val="16"/>
          <w:szCs w:val="16"/>
        </w:rPr>
      </w:pPr>
    </w:p>
    <w:p w14:paraId="0482804A" w14:textId="07FA654A" w:rsidR="0001376F" w:rsidRPr="0001376F" w:rsidRDefault="0001376F" w:rsidP="0001376F">
      <w:pPr>
        <w:spacing w:after="0" w:line="240" w:lineRule="auto"/>
        <w:jc w:val="center"/>
        <w:rPr>
          <w:rFonts w:ascii="Times New Roman" w:eastAsia="Times New Roman" w:hAnsi="Times New Roman" w:cs="Times New Roman"/>
          <w:b/>
          <w:sz w:val="24"/>
          <w:szCs w:val="24"/>
        </w:rPr>
      </w:pPr>
    </w:p>
    <w:p w14:paraId="1D805779" w14:textId="77777777" w:rsidR="0001376F" w:rsidRPr="0001376F" w:rsidRDefault="0001376F" w:rsidP="0001376F">
      <w:pPr>
        <w:keepNext/>
        <w:spacing w:after="0" w:line="240" w:lineRule="auto"/>
        <w:jc w:val="center"/>
        <w:outlineLvl w:val="4"/>
        <w:rPr>
          <w:rFonts w:ascii="Arial" w:eastAsia="Times New Roman" w:hAnsi="Arial" w:cs="Arial"/>
          <w:b/>
          <w:caps/>
          <w:sz w:val="28"/>
          <w:szCs w:val="28"/>
        </w:rPr>
      </w:pPr>
      <w:r w:rsidRPr="0001376F">
        <w:rPr>
          <w:rFonts w:ascii="Arial" w:eastAsia="Times New Roman" w:hAnsi="Arial" w:cs="Arial"/>
          <w:b/>
          <w:caps/>
          <w:sz w:val="28"/>
          <w:szCs w:val="28"/>
        </w:rPr>
        <w:t>Energy Efficiency Report</w:t>
      </w:r>
      <w:bookmarkEnd w:id="69"/>
    </w:p>
    <w:p w14:paraId="5FA88676" w14:textId="77777777" w:rsidR="0001376F" w:rsidRPr="0001376F" w:rsidRDefault="0001376F" w:rsidP="0001376F">
      <w:pPr>
        <w:spacing w:after="0" w:line="240" w:lineRule="auto"/>
        <w:rPr>
          <w:rFonts w:ascii="Times New Roman" w:eastAsia="Times New Roman" w:hAnsi="Times New Roman" w:cs="Times New Roman"/>
          <w:b/>
        </w:rPr>
      </w:pPr>
    </w:p>
    <w:p w14:paraId="5F3B3DF9" w14:textId="77777777" w:rsidR="0001376F" w:rsidRPr="00DC2FA5" w:rsidRDefault="0001376F" w:rsidP="00DC2FA5">
      <w:pPr>
        <w:pStyle w:val="Heading1"/>
        <w:ind w:left="540" w:hanging="540"/>
        <w:jc w:val="both"/>
        <w:rPr>
          <w:spacing w:val="-2"/>
        </w:rPr>
      </w:pPr>
      <w:bookmarkStart w:id="70" w:name="_Toc2761868"/>
      <w:bookmarkStart w:id="71" w:name="_Toc3206352"/>
      <w:bookmarkStart w:id="72" w:name="_Toc4495346"/>
      <w:r w:rsidRPr="00DC2FA5">
        <w:rPr>
          <w:spacing w:val="-2"/>
        </w:rPr>
        <w:t>Historical Demand Goals and Energy Targets for Previous Five Years</w:t>
      </w:r>
      <w:bookmarkEnd w:id="70"/>
      <w:bookmarkEnd w:id="71"/>
      <w:bookmarkEnd w:id="72"/>
    </w:p>
    <w:p w14:paraId="7EC562E1" w14:textId="77777777" w:rsidR="0001376F" w:rsidRPr="0001376F" w:rsidRDefault="0001376F" w:rsidP="0001376F">
      <w:pPr>
        <w:spacing w:after="0" w:line="240" w:lineRule="auto"/>
        <w:jc w:val="both"/>
        <w:rPr>
          <w:rFonts w:ascii="Arial" w:eastAsia="Times New Roman" w:hAnsi="Arial" w:cs="Arial"/>
          <w:szCs w:val="24"/>
        </w:rPr>
      </w:pPr>
    </w:p>
    <w:p w14:paraId="756F4161"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Table 7</w:t>
      </w:r>
      <w:r w:rsidRPr="0001376F">
        <w:rPr>
          <w:rFonts w:ascii="Arial" w:eastAsia="Times New Roman" w:hAnsi="Arial" w:cs="Arial"/>
          <w:b/>
          <w:szCs w:val="24"/>
        </w:rPr>
        <w:t xml:space="preserve"> </w:t>
      </w:r>
      <w:r w:rsidRPr="0001376F">
        <w:rPr>
          <w:rFonts w:ascii="Arial" w:eastAsia="Times New Roman" w:hAnsi="Arial" w:cs="Arial"/>
          <w:szCs w:val="26"/>
        </w:rPr>
        <w:t>documents EPE's actual demand reduction goals and energy targets for the previous five years (2014-2018)</w:t>
      </w:r>
      <w:r w:rsidRPr="0001376F">
        <w:rPr>
          <w:rFonts w:ascii="Arial" w:eastAsia="Times New Roman" w:hAnsi="Arial" w:cs="Arial"/>
          <w:szCs w:val="24"/>
        </w:rPr>
        <w:t xml:space="preserve"> calculated in accordance with 16 TAC §</w:t>
      </w:r>
      <w:r w:rsidRPr="0001376F">
        <w:rPr>
          <w:rFonts w:ascii="Arial" w:eastAsia="Times New Roman" w:hAnsi="Arial" w:cs="Arial"/>
          <w:szCs w:val="26"/>
        </w:rPr>
        <w:t>25.181.</w:t>
      </w:r>
    </w:p>
    <w:p w14:paraId="482C18F4" w14:textId="77777777" w:rsidR="0001376F" w:rsidRPr="0001376F" w:rsidRDefault="0001376F" w:rsidP="0001376F">
      <w:pPr>
        <w:spacing w:after="0" w:line="240" w:lineRule="auto"/>
        <w:jc w:val="both"/>
        <w:rPr>
          <w:rFonts w:ascii="Arial" w:eastAsia="Times New Roman" w:hAnsi="Arial" w:cs="Arial"/>
          <w:szCs w:val="24"/>
        </w:rPr>
      </w:pPr>
    </w:p>
    <w:p w14:paraId="5EC62613" w14:textId="77777777" w:rsidR="0001376F" w:rsidRPr="0001376F" w:rsidRDefault="0001376F" w:rsidP="0001376F">
      <w:pPr>
        <w:keepNext/>
        <w:keepLines/>
        <w:spacing w:after="0" w:line="240" w:lineRule="auto"/>
        <w:rPr>
          <w:rFonts w:ascii="Arial" w:eastAsia="Times New Roman" w:hAnsi="Arial" w:cs="Arial"/>
          <w:b/>
          <w:szCs w:val="24"/>
        </w:rPr>
      </w:pPr>
      <w:bookmarkStart w:id="73" w:name="_Ref192401107"/>
      <w:r w:rsidRPr="0001376F">
        <w:rPr>
          <w:rFonts w:ascii="Arial" w:eastAsia="Times New Roman" w:hAnsi="Arial" w:cs="Arial"/>
          <w:b/>
          <w:szCs w:val="24"/>
        </w:rPr>
        <w:t xml:space="preserve">Table </w:t>
      </w:r>
      <w:bookmarkEnd w:id="73"/>
      <w:r w:rsidRPr="0001376F">
        <w:rPr>
          <w:rFonts w:ascii="Arial" w:eastAsia="Times New Roman" w:hAnsi="Arial" w:cs="Arial"/>
          <w:b/>
          <w:szCs w:val="24"/>
        </w:rPr>
        <w:t>7: Historical Demand Savings Goals and Energy Targets (at Meter)</w:t>
      </w:r>
    </w:p>
    <w:p w14:paraId="72AF9425" w14:textId="280F833D" w:rsidR="0001376F" w:rsidRDefault="0001376F" w:rsidP="0001376F">
      <w:pPr>
        <w:spacing w:after="0" w:line="240" w:lineRule="auto"/>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584"/>
        <w:gridCol w:w="1642"/>
        <w:gridCol w:w="1584"/>
        <w:gridCol w:w="1435"/>
      </w:tblGrid>
      <w:tr w:rsidR="00474C45" w:rsidRPr="00474C45" w14:paraId="47654F3C" w14:textId="77777777" w:rsidTr="00474C45">
        <w:trPr>
          <w:trHeight w:val="458"/>
          <w:jc w:val="center"/>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0416C1" w14:textId="77777777" w:rsidR="00474C45" w:rsidRPr="00474C45" w:rsidRDefault="00474C45" w:rsidP="00474C45">
            <w:pPr>
              <w:spacing w:after="0" w:line="240" w:lineRule="auto"/>
              <w:jc w:val="center"/>
              <w:rPr>
                <w:rFonts w:ascii="Arial" w:hAnsi="Arial" w:cs="Arial"/>
                <w:b/>
              </w:rPr>
            </w:pPr>
            <w:r w:rsidRPr="00474C45">
              <w:rPr>
                <w:rFonts w:ascii="Arial" w:hAnsi="Arial" w:cs="Arial"/>
                <w:b/>
              </w:rPr>
              <w:t>Calendar Year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69F7E6" w14:textId="77777777" w:rsidR="00474C45" w:rsidRDefault="00474C45" w:rsidP="00474C45">
            <w:pPr>
              <w:spacing w:after="0" w:line="240" w:lineRule="auto"/>
              <w:jc w:val="center"/>
              <w:rPr>
                <w:rFonts w:ascii="Arial" w:hAnsi="Arial" w:cs="Arial"/>
                <w:b/>
              </w:rPr>
            </w:pPr>
            <w:r w:rsidRPr="00474C45">
              <w:rPr>
                <w:rFonts w:ascii="Arial" w:hAnsi="Arial" w:cs="Arial"/>
                <w:b/>
              </w:rPr>
              <w:t>Demand</w:t>
            </w:r>
          </w:p>
          <w:p w14:paraId="2ACF05D2" w14:textId="4157E701" w:rsidR="00474C45" w:rsidRDefault="00474C45" w:rsidP="00474C45">
            <w:pPr>
              <w:spacing w:after="0" w:line="240" w:lineRule="auto"/>
              <w:jc w:val="center"/>
              <w:rPr>
                <w:rFonts w:ascii="Arial" w:hAnsi="Arial" w:cs="Arial"/>
                <w:b/>
              </w:rPr>
            </w:pPr>
            <w:r w:rsidRPr="00474C45">
              <w:rPr>
                <w:rFonts w:ascii="Arial" w:hAnsi="Arial" w:cs="Arial"/>
                <w:b/>
              </w:rPr>
              <w:t>Goals</w:t>
            </w:r>
          </w:p>
          <w:p w14:paraId="4CE99E0A" w14:textId="631F06F4" w:rsidR="00474C45" w:rsidRPr="00474C45" w:rsidRDefault="00474C45" w:rsidP="00474C45">
            <w:pPr>
              <w:spacing w:after="0" w:line="240" w:lineRule="auto"/>
              <w:jc w:val="center"/>
              <w:rPr>
                <w:rFonts w:ascii="Arial" w:hAnsi="Arial" w:cs="Arial"/>
                <w:b/>
              </w:rPr>
            </w:pPr>
            <w:r w:rsidRPr="00474C45">
              <w:rPr>
                <w:rFonts w:ascii="Arial" w:hAnsi="Arial" w:cs="Arial"/>
                <w:b/>
              </w:rPr>
              <w:t>(kW)</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F0E8C6" w14:textId="77777777" w:rsidR="00474C45" w:rsidRDefault="00474C45" w:rsidP="00474C45">
            <w:pPr>
              <w:spacing w:after="0" w:line="240" w:lineRule="auto"/>
              <w:jc w:val="center"/>
              <w:rPr>
                <w:rFonts w:ascii="Arial" w:hAnsi="Arial" w:cs="Arial"/>
                <w:b/>
              </w:rPr>
            </w:pPr>
            <w:r w:rsidRPr="00474C45">
              <w:rPr>
                <w:rFonts w:ascii="Arial" w:hAnsi="Arial" w:cs="Arial"/>
                <w:b/>
              </w:rPr>
              <w:t>Energy</w:t>
            </w:r>
          </w:p>
          <w:p w14:paraId="23CB87B3" w14:textId="77777777" w:rsidR="00474C45" w:rsidRDefault="00474C45" w:rsidP="00474C45">
            <w:pPr>
              <w:spacing w:after="0" w:line="240" w:lineRule="auto"/>
              <w:jc w:val="center"/>
              <w:rPr>
                <w:rFonts w:ascii="Arial" w:hAnsi="Arial" w:cs="Arial"/>
                <w:b/>
              </w:rPr>
            </w:pPr>
            <w:r w:rsidRPr="00474C45">
              <w:rPr>
                <w:rFonts w:ascii="Arial" w:hAnsi="Arial" w:cs="Arial"/>
                <w:b/>
              </w:rPr>
              <w:t>Targets</w:t>
            </w:r>
          </w:p>
          <w:p w14:paraId="3960BAC1" w14:textId="522195D9" w:rsidR="00474C45" w:rsidRPr="00474C45" w:rsidRDefault="00474C45" w:rsidP="00474C45">
            <w:pPr>
              <w:spacing w:after="0" w:line="240" w:lineRule="auto"/>
              <w:jc w:val="center"/>
              <w:rPr>
                <w:rFonts w:ascii="Arial" w:hAnsi="Arial" w:cs="Arial"/>
                <w:b/>
              </w:rPr>
            </w:pPr>
            <w:r w:rsidRPr="00474C45">
              <w:rPr>
                <w:rFonts w:ascii="Arial" w:hAnsi="Arial" w:cs="Arial"/>
                <w:b/>
              </w:rPr>
              <w:t>(kWh)</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7783C2" w14:textId="77777777" w:rsidR="00474C45" w:rsidRDefault="00474C45" w:rsidP="00474C45">
            <w:pPr>
              <w:spacing w:after="0" w:line="240" w:lineRule="auto"/>
              <w:jc w:val="center"/>
              <w:rPr>
                <w:rFonts w:ascii="Arial" w:hAnsi="Arial" w:cs="Arial"/>
                <w:b/>
              </w:rPr>
            </w:pPr>
            <w:r w:rsidRPr="00474C45">
              <w:rPr>
                <w:rFonts w:ascii="Arial" w:hAnsi="Arial" w:cs="Arial"/>
                <w:b/>
              </w:rPr>
              <w:t>Actual</w:t>
            </w:r>
          </w:p>
          <w:p w14:paraId="5D04DC2E" w14:textId="77777777" w:rsidR="00474C45" w:rsidRDefault="00474C45" w:rsidP="00474C45">
            <w:pPr>
              <w:spacing w:after="0" w:line="240" w:lineRule="auto"/>
              <w:jc w:val="center"/>
              <w:rPr>
                <w:rFonts w:ascii="Arial" w:hAnsi="Arial" w:cs="Arial"/>
                <w:b/>
              </w:rPr>
            </w:pPr>
            <w:r w:rsidRPr="00474C45">
              <w:rPr>
                <w:rFonts w:ascii="Arial" w:hAnsi="Arial" w:cs="Arial"/>
                <w:b/>
              </w:rPr>
              <w:t>Demand</w:t>
            </w:r>
          </w:p>
          <w:p w14:paraId="57462C64" w14:textId="1E7FCA52" w:rsidR="00474C45" w:rsidRDefault="00474C45" w:rsidP="00474C45">
            <w:pPr>
              <w:spacing w:after="0" w:line="240" w:lineRule="auto"/>
              <w:jc w:val="center"/>
              <w:rPr>
                <w:rFonts w:ascii="Arial" w:hAnsi="Arial" w:cs="Arial"/>
                <w:b/>
              </w:rPr>
            </w:pPr>
            <w:r w:rsidRPr="00474C45">
              <w:rPr>
                <w:rFonts w:ascii="Arial" w:hAnsi="Arial" w:cs="Arial"/>
                <w:b/>
              </w:rPr>
              <w:t>Reduction</w:t>
            </w:r>
          </w:p>
          <w:p w14:paraId="651A28C4" w14:textId="720F7D48" w:rsidR="00474C45" w:rsidRPr="00474C45" w:rsidRDefault="00474C45" w:rsidP="00474C45">
            <w:pPr>
              <w:spacing w:after="0" w:line="240" w:lineRule="auto"/>
              <w:jc w:val="center"/>
              <w:rPr>
                <w:rFonts w:ascii="Arial" w:hAnsi="Arial" w:cs="Arial"/>
                <w:b/>
              </w:rPr>
            </w:pPr>
            <w:r w:rsidRPr="00474C45">
              <w:rPr>
                <w:rFonts w:ascii="Arial" w:hAnsi="Arial" w:cs="Arial"/>
                <w:b/>
              </w:rPr>
              <w:t>(kW)</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9AC431" w14:textId="77777777" w:rsidR="00474C45" w:rsidRPr="00474C45" w:rsidRDefault="00474C45" w:rsidP="00474C45">
            <w:pPr>
              <w:spacing w:after="0" w:line="240" w:lineRule="auto"/>
              <w:jc w:val="center"/>
              <w:rPr>
                <w:rFonts w:ascii="Arial" w:hAnsi="Arial" w:cs="Arial"/>
                <w:b/>
              </w:rPr>
            </w:pPr>
            <w:r w:rsidRPr="00474C45">
              <w:rPr>
                <w:rFonts w:ascii="Arial" w:hAnsi="Arial" w:cs="Arial"/>
                <w:b/>
              </w:rPr>
              <w:t>Actual Energy Savings (kWh)</w:t>
            </w:r>
          </w:p>
        </w:tc>
      </w:tr>
      <w:tr w:rsidR="00474C45" w:rsidRPr="000C629F" w14:paraId="328D30F8" w14:textId="77777777" w:rsidTr="00474C45">
        <w:trPr>
          <w:trHeight w:val="458"/>
          <w:jc w:val="center"/>
        </w:trPr>
        <w:tc>
          <w:tcPr>
            <w:tcW w:w="1762" w:type="dxa"/>
            <w:tcBorders>
              <w:top w:val="single" w:sz="4" w:space="0" w:color="auto"/>
              <w:left w:val="single" w:sz="4" w:space="0" w:color="auto"/>
              <w:bottom w:val="single" w:sz="4" w:space="0" w:color="auto"/>
              <w:right w:val="single" w:sz="4" w:space="0" w:color="auto"/>
            </w:tcBorders>
            <w:vAlign w:val="bottom"/>
          </w:tcPr>
          <w:p w14:paraId="149D9CEC" w14:textId="77777777" w:rsidR="00474C45" w:rsidRDefault="00474C45" w:rsidP="00474C45">
            <w:pPr>
              <w:spacing w:after="120" w:line="240" w:lineRule="auto"/>
              <w:jc w:val="center"/>
              <w:rPr>
                <w:rFonts w:ascii="Arial" w:hAnsi="Arial" w:cs="Arial"/>
              </w:rPr>
            </w:pPr>
            <w:r>
              <w:rPr>
                <w:rFonts w:ascii="Arial" w:hAnsi="Arial" w:cs="Arial"/>
              </w:rPr>
              <w:t>2018</w:t>
            </w:r>
            <w:r w:rsidRPr="0068165E">
              <w:rPr>
                <w:rStyle w:val="FootnoteReference"/>
                <w:rFonts w:ascii="Arial" w:hAnsi="Arial" w:cs="Arial"/>
                <w:b/>
              </w:rPr>
              <w:footnoteReference w:id="6"/>
            </w:r>
          </w:p>
        </w:tc>
        <w:tc>
          <w:tcPr>
            <w:tcW w:w="1584" w:type="dxa"/>
            <w:tcBorders>
              <w:top w:val="single" w:sz="4" w:space="0" w:color="auto"/>
              <w:left w:val="single" w:sz="4" w:space="0" w:color="auto"/>
              <w:bottom w:val="single" w:sz="4" w:space="0" w:color="auto"/>
              <w:right w:val="single" w:sz="4" w:space="0" w:color="auto"/>
            </w:tcBorders>
            <w:vAlign w:val="bottom"/>
          </w:tcPr>
          <w:p w14:paraId="7D99C154" w14:textId="77777777" w:rsidR="00474C45" w:rsidRDefault="00474C45" w:rsidP="00474C45">
            <w:pPr>
              <w:spacing w:after="120" w:line="240" w:lineRule="auto"/>
              <w:jc w:val="center"/>
              <w:rPr>
                <w:rFonts w:ascii="Arial" w:hAnsi="Arial" w:cs="Arial"/>
                <w:b/>
              </w:rPr>
            </w:pPr>
            <w:r w:rsidRPr="00366F64">
              <w:rPr>
                <w:rFonts w:ascii="Arial" w:hAnsi="Arial" w:cs="Arial"/>
              </w:rPr>
              <w:t>11,160</w:t>
            </w:r>
          </w:p>
        </w:tc>
        <w:tc>
          <w:tcPr>
            <w:tcW w:w="1642" w:type="dxa"/>
            <w:tcBorders>
              <w:top w:val="single" w:sz="4" w:space="0" w:color="auto"/>
              <w:left w:val="single" w:sz="4" w:space="0" w:color="auto"/>
              <w:bottom w:val="single" w:sz="4" w:space="0" w:color="auto"/>
              <w:right w:val="single" w:sz="4" w:space="0" w:color="auto"/>
            </w:tcBorders>
            <w:vAlign w:val="bottom"/>
          </w:tcPr>
          <w:p w14:paraId="0E9AAB2E" w14:textId="77777777" w:rsidR="00474C45" w:rsidRDefault="00474C45" w:rsidP="00474C45">
            <w:pPr>
              <w:spacing w:after="120" w:line="240" w:lineRule="auto"/>
              <w:jc w:val="center"/>
              <w:rPr>
                <w:rFonts w:ascii="Arial" w:hAnsi="Arial" w:cs="Arial"/>
                <w:b/>
              </w:rPr>
            </w:pPr>
            <w:r w:rsidRPr="00366F64">
              <w:rPr>
                <w:rFonts w:ascii="Arial" w:hAnsi="Arial" w:cs="Arial"/>
              </w:rPr>
              <w:t>19,552,320</w:t>
            </w:r>
          </w:p>
        </w:tc>
        <w:tc>
          <w:tcPr>
            <w:tcW w:w="1584" w:type="dxa"/>
            <w:tcBorders>
              <w:top w:val="single" w:sz="4" w:space="0" w:color="auto"/>
              <w:left w:val="single" w:sz="4" w:space="0" w:color="auto"/>
              <w:bottom w:val="single" w:sz="4" w:space="0" w:color="auto"/>
              <w:right w:val="single" w:sz="4" w:space="0" w:color="auto"/>
            </w:tcBorders>
            <w:vAlign w:val="bottom"/>
          </w:tcPr>
          <w:p w14:paraId="5EA5BA55" w14:textId="0CB70CE8" w:rsidR="00474C45" w:rsidRPr="00474C45" w:rsidRDefault="00474C45" w:rsidP="00474C45">
            <w:pPr>
              <w:spacing w:after="120" w:line="240" w:lineRule="auto"/>
              <w:jc w:val="center"/>
              <w:rPr>
                <w:rFonts w:ascii="Arial" w:hAnsi="Arial" w:cs="Arial"/>
                <w:color w:val="000000"/>
              </w:rPr>
            </w:pPr>
            <w:r w:rsidRPr="00474C45">
              <w:rPr>
                <w:rFonts w:ascii="Arial" w:hAnsi="Arial" w:cs="Arial"/>
                <w:color w:val="000000"/>
              </w:rPr>
              <w:t>16,846</w:t>
            </w:r>
            <w:r w:rsidR="00AE38ED">
              <w:rPr>
                <w:rStyle w:val="FootnoteReference"/>
                <w:rFonts w:ascii="Arial" w:hAnsi="Arial" w:cs="Arial"/>
                <w:color w:val="000000"/>
              </w:rPr>
              <w:footnoteReference w:id="7"/>
            </w:r>
          </w:p>
        </w:tc>
        <w:tc>
          <w:tcPr>
            <w:tcW w:w="1435" w:type="dxa"/>
            <w:tcBorders>
              <w:top w:val="single" w:sz="4" w:space="0" w:color="auto"/>
              <w:left w:val="single" w:sz="4" w:space="0" w:color="auto"/>
              <w:bottom w:val="single" w:sz="4" w:space="0" w:color="auto"/>
              <w:right w:val="single" w:sz="4" w:space="0" w:color="auto"/>
            </w:tcBorders>
            <w:vAlign w:val="bottom"/>
          </w:tcPr>
          <w:p w14:paraId="16EA38AE" w14:textId="63160DAC" w:rsidR="00474C45" w:rsidRPr="00474C45" w:rsidRDefault="00474C45" w:rsidP="00474C45">
            <w:pPr>
              <w:spacing w:after="120" w:line="240" w:lineRule="auto"/>
              <w:jc w:val="center"/>
              <w:rPr>
                <w:rFonts w:ascii="Arial" w:hAnsi="Arial" w:cs="Arial"/>
                <w:color w:val="000000"/>
              </w:rPr>
            </w:pPr>
            <w:r>
              <w:rPr>
                <w:rFonts w:ascii="Arial" w:hAnsi="Arial" w:cs="Arial"/>
                <w:color w:val="000000"/>
              </w:rPr>
              <w:t>20,72</w:t>
            </w:r>
            <w:r w:rsidR="00E25C20">
              <w:rPr>
                <w:rFonts w:ascii="Arial" w:hAnsi="Arial" w:cs="Arial"/>
                <w:color w:val="000000"/>
              </w:rPr>
              <w:t>6</w:t>
            </w:r>
            <w:r>
              <w:rPr>
                <w:rFonts w:ascii="Arial" w:hAnsi="Arial" w:cs="Arial"/>
                <w:color w:val="000000"/>
              </w:rPr>
              <w:t>,</w:t>
            </w:r>
            <w:r w:rsidR="00E25C20">
              <w:rPr>
                <w:rFonts w:ascii="Arial" w:hAnsi="Arial" w:cs="Arial"/>
                <w:color w:val="000000"/>
              </w:rPr>
              <w:t>306</w:t>
            </w:r>
          </w:p>
        </w:tc>
      </w:tr>
      <w:tr w:rsidR="00474C45" w:rsidRPr="000C629F" w14:paraId="490D7D53" w14:textId="77777777" w:rsidTr="00474C45">
        <w:trPr>
          <w:trHeight w:val="458"/>
          <w:jc w:val="center"/>
        </w:trPr>
        <w:tc>
          <w:tcPr>
            <w:tcW w:w="1762" w:type="dxa"/>
            <w:tcBorders>
              <w:top w:val="single" w:sz="4" w:space="0" w:color="auto"/>
              <w:left w:val="single" w:sz="4" w:space="0" w:color="auto"/>
              <w:bottom w:val="single" w:sz="4" w:space="0" w:color="auto"/>
              <w:right w:val="single" w:sz="4" w:space="0" w:color="auto"/>
            </w:tcBorders>
            <w:vAlign w:val="bottom"/>
          </w:tcPr>
          <w:p w14:paraId="6D9C780D" w14:textId="77777777" w:rsidR="00474C45" w:rsidRDefault="00474C45" w:rsidP="00474C45">
            <w:pPr>
              <w:spacing w:after="120" w:line="240" w:lineRule="auto"/>
              <w:jc w:val="center"/>
              <w:rPr>
                <w:rFonts w:ascii="Arial" w:hAnsi="Arial" w:cs="Arial"/>
              </w:rPr>
            </w:pPr>
            <w:r>
              <w:rPr>
                <w:rFonts w:ascii="Arial" w:hAnsi="Arial" w:cs="Arial"/>
              </w:rPr>
              <w:t>2017</w:t>
            </w:r>
            <w:r w:rsidRPr="0068165E">
              <w:rPr>
                <w:rStyle w:val="FootnoteReference"/>
                <w:rFonts w:ascii="Arial" w:hAnsi="Arial" w:cs="Arial"/>
                <w:b/>
              </w:rPr>
              <w:footnoteReference w:id="8"/>
            </w:r>
          </w:p>
        </w:tc>
        <w:tc>
          <w:tcPr>
            <w:tcW w:w="1584" w:type="dxa"/>
            <w:tcBorders>
              <w:top w:val="single" w:sz="4" w:space="0" w:color="auto"/>
              <w:left w:val="single" w:sz="4" w:space="0" w:color="auto"/>
              <w:bottom w:val="single" w:sz="4" w:space="0" w:color="auto"/>
              <w:right w:val="single" w:sz="4" w:space="0" w:color="auto"/>
            </w:tcBorders>
            <w:vAlign w:val="bottom"/>
          </w:tcPr>
          <w:p w14:paraId="26B68263" w14:textId="77777777" w:rsidR="00474C45" w:rsidRDefault="00474C45" w:rsidP="00474C45">
            <w:pPr>
              <w:spacing w:after="120" w:line="240" w:lineRule="auto"/>
              <w:jc w:val="center"/>
              <w:rPr>
                <w:rFonts w:ascii="Arial" w:hAnsi="Arial" w:cs="Arial"/>
                <w:b/>
              </w:rPr>
            </w:pPr>
            <w:r>
              <w:rPr>
                <w:rFonts w:ascii="Arial" w:hAnsi="Arial" w:cs="Arial"/>
              </w:rPr>
              <w:t>11,160</w:t>
            </w:r>
          </w:p>
        </w:tc>
        <w:tc>
          <w:tcPr>
            <w:tcW w:w="1642" w:type="dxa"/>
            <w:tcBorders>
              <w:top w:val="single" w:sz="4" w:space="0" w:color="auto"/>
              <w:left w:val="single" w:sz="4" w:space="0" w:color="auto"/>
              <w:bottom w:val="single" w:sz="4" w:space="0" w:color="auto"/>
              <w:right w:val="single" w:sz="4" w:space="0" w:color="auto"/>
            </w:tcBorders>
            <w:vAlign w:val="bottom"/>
          </w:tcPr>
          <w:p w14:paraId="42B4C696" w14:textId="77777777" w:rsidR="00474C45" w:rsidRDefault="00474C45" w:rsidP="00474C45">
            <w:pPr>
              <w:spacing w:after="120" w:line="240" w:lineRule="auto"/>
              <w:jc w:val="center"/>
              <w:rPr>
                <w:rFonts w:ascii="Arial" w:hAnsi="Arial" w:cs="Arial"/>
                <w:b/>
              </w:rPr>
            </w:pPr>
            <w:r>
              <w:rPr>
                <w:rFonts w:ascii="Arial" w:hAnsi="Arial" w:cs="Arial"/>
              </w:rPr>
              <w:t>19,552,320</w:t>
            </w:r>
          </w:p>
        </w:tc>
        <w:tc>
          <w:tcPr>
            <w:tcW w:w="1584" w:type="dxa"/>
            <w:tcBorders>
              <w:top w:val="single" w:sz="4" w:space="0" w:color="auto"/>
              <w:left w:val="single" w:sz="4" w:space="0" w:color="auto"/>
              <w:bottom w:val="single" w:sz="4" w:space="0" w:color="auto"/>
              <w:right w:val="single" w:sz="4" w:space="0" w:color="auto"/>
            </w:tcBorders>
            <w:vAlign w:val="bottom"/>
          </w:tcPr>
          <w:p w14:paraId="2C33524B" w14:textId="77777777" w:rsidR="00474C45" w:rsidRPr="008F347C" w:rsidRDefault="00474C45" w:rsidP="00474C45">
            <w:pPr>
              <w:spacing w:after="120" w:line="240" w:lineRule="auto"/>
              <w:jc w:val="center"/>
              <w:rPr>
                <w:rFonts w:ascii="Arial" w:hAnsi="Arial" w:cs="Arial"/>
                <w:b/>
                <w:color w:val="000000"/>
              </w:rPr>
            </w:pPr>
            <w:r>
              <w:rPr>
                <w:rFonts w:ascii="Arial" w:hAnsi="Arial" w:cs="Arial"/>
                <w:color w:val="000000"/>
              </w:rPr>
              <w:t>15,285</w:t>
            </w:r>
          </w:p>
        </w:tc>
        <w:tc>
          <w:tcPr>
            <w:tcW w:w="1435" w:type="dxa"/>
            <w:tcBorders>
              <w:top w:val="single" w:sz="4" w:space="0" w:color="auto"/>
              <w:left w:val="single" w:sz="4" w:space="0" w:color="auto"/>
              <w:bottom w:val="single" w:sz="4" w:space="0" w:color="auto"/>
              <w:right w:val="single" w:sz="4" w:space="0" w:color="auto"/>
            </w:tcBorders>
            <w:vAlign w:val="bottom"/>
          </w:tcPr>
          <w:p w14:paraId="47E8CD01" w14:textId="77777777" w:rsidR="00474C45" w:rsidRPr="008F347C" w:rsidRDefault="00474C45" w:rsidP="00474C45">
            <w:pPr>
              <w:spacing w:after="120" w:line="240" w:lineRule="auto"/>
              <w:jc w:val="center"/>
              <w:rPr>
                <w:rFonts w:ascii="Arial" w:hAnsi="Arial" w:cs="Arial"/>
                <w:b/>
                <w:color w:val="000000"/>
              </w:rPr>
            </w:pPr>
            <w:r>
              <w:rPr>
                <w:rFonts w:ascii="Arial" w:hAnsi="Arial" w:cs="Arial"/>
                <w:color w:val="000000"/>
              </w:rPr>
              <w:t>23,311,792</w:t>
            </w:r>
          </w:p>
        </w:tc>
      </w:tr>
      <w:tr w:rsidR="00474C45" w:rsidRPr="000C629F" w14:paraId="1A1766D2" w14:textId="77777777" w:rsidTr="00474C45">
        <w:trPr>
          <w:trHeight w:val="458"/>
          <w:jc w:val="center"/>
        </w:trPr>
        <w:tc>
          <w:tcPr>
            <w:tcW w:w="1762" w:type="dxa"/>
            <w:tcBorders>
              <w:top w:val="single" w:sz="4" w:space="0" w:color="auto"/>
              <w:left w:val="single" w:sz="4" w:space="0" w:color="auto"/>
              <w:bottom w:val="single" w:sz="4" w:space="0" w:color="auto"/>
              <w:right w:val="single" w:sz="4" w:space="0" w:color="auto"/>
            </w:tcBorders>
            <w:vAlign w:val="bottom"/>
          </w:tcPr>
          <w:p w14:paraId="258DAA74" w14:textId="77777777" w:rsidR="00474C45" w:rsidRDefault="00474C45" w:rsidP="00474C45">
            <w:pPr>
              <w:spacing w:after="120" w:line="240" w:lineRule="auto"/>
              <w:jc w:val="center"/>
              <w:rPr>
                <w:rFonts w:ascii="Arial" w:hAnsi="Arial" w:cs="Arial"/>
              </w:rPr>
            </w:pPr>
            <w:r>
              <w:rPr>
                <w:rFonts w:ascii="Arial" w:hAnsi="Arial" w:cs="Arial"/>
              </w:rPr>
              <w:t>2016</w:t>
            </w:r>
            <w:r w:rsidRPr="0068165E">
              <w:rPr>
                <w:rStyle w:val="FootnoteReference"/>
                <w:rFonts w:ascii="Arial" w:hAnsi="Arial" w:cs="Arial"/>
                <w:b/>
              </w:rPr>
              <w:footnoteReference w:id="9"/>
            </w:r>
          </w:p>
        </w:tc>
        <w:tc>
          <w:tcPr>
            <w:tcW w:w="1584" w:type="dxa"/>
            <w:tcBorders>
              <w:top w:val="single" w:sz="4" w:space="0" w:color="auto"/>
              <w:left w:val="single" w:sz="4" w:space="0" w:color="auto"/>
              <w:bottom w:val="single" w:sz="4" w:space="0" w:color="auto"/>
              <w:right w:val="single" w:sz="4" w:space="0" w:color="auto"/>
            </w:tcBorders>
            <w:vAlign w:val="bottom"/>
          </w:tcPr>
          <w:p w14:paraId="46D0DAB0" w14:textId="77777777" w:rsidR="00474C45" w:rsidRDefault="00474C45" w:rsidP="00474C45">
            <w:pPr>
              <w:spacing w:after="120" w:line="240" w:lineRule="auto"/>
              <w:jc w:val="center"/>
              <w:rPr>
                <w:rFonts w:ascii="Arial" w:hAnsi="Arial" w:cs="Arial"/>
                <w:b/>
              </w:rPr>
            </w:pPr>
            <w:r>
              <w:rPr>
                <w:rFonts w:ascii="Arial" w:hAnsi="Arial" w:cs="Arial"/>
              </w:rPr>
              <w:t>11,160</w:t>
            </w:r>
          </w:p>
        </w:tc>
        <w:tc>
          <w:tcPr>
            <w:tcW w:w="1642" w:type="dxa"/>
            <w:tcBorders>
              <w:top w:val="single" w:sz="4" w:space="0" w:color="auto"/>
              <w:left w:val="single" w:sz="4" w:space="0" w:color="auto"/>
              <w:bottom w:val="single" w:sz="4" w:space="0" w:color="auto"/>
              <w:right w:val="single" w:sz="4" w:space="0" w:color="auto"/>
            </w:tcBorders>
            <w:vAlign w:val="bottom"/>
          </w:tcPr>
          <w:p w14:paraId="556274C4" w14:textId="77777777" w:rsidR="00474C45" w:rsidRDefault="00474C45" w:rsidP="00474C45">
            <w:pPr>
              <w:spacing w:after="120" w:line="240" w:lineRule="auto"/>
              <w:jc w:val="center"/>
              <w:rPr>
                <w:rFonts w:ascii="Arial" w:hAnsi="Arial" w:cs="Arial"/>
                <w:b/>
              </w:rPr>
            </w:pPr>
            <w:r>
              <w:rPr>
                <w:rFonts w:ascii="Arial" w:hAnsi="Arial" w:cs="Arial"/>
              </w:rPr>
              <w:t>19,552,320</w:t>
            </w:r>
          </w:p>
        </w:tc>
        <w:tc>
          <w:tcPr>
            <w:tcW w:w="1584" w:type="dxa"/>
            <w:tcBorders>
              <w:top w:val="single" w:sz="4" w:space="0" w:color="auto"/>
              <w:left w:val="single" w:sz="4" w:space="0" w:color="auto"/>
              <w:bottom w:val="single" w:sz="4" w:space="0" w:color="auto"/>
              <w:right w:val="single" w:sz="4" w:space="0" w:color="auto"/>
            </w:tcBorders>
            <w:vAlign w:val="bottom"/>
          </w:tcPr>
          <w:p w14:paraId="3D267372" w14:textId="77777777" w:rsidR="00474C45" w:rsidRDefault="00474C45" w:rsidP="00474C45">
            <w:pPr>
              <w:spacing w:after="120" w:line="240" w:lineRule="auto"/>
              <w:jc w:val="center"/>
              <w:rPr>
                <w:rFonts w:ascii="Arial" w:hAnsi="Arial" w:cs="Arial"/>
                <w:b/>
              </w:rPr>
            </w:pPr>
            <w:r>
              <w:rPr>
                <w:rFonts w:ascii="Arial" w:hAnsi="Arial" w:cs="Arial"/>
                <w:color w:val="000000"/>
              </w:rPr>
              <w:t>12,790</w:t>
            </w:r>
          </w:p>
        </w:tc>
        <w:tc>
          <w:tcPr>
            <w:tcW w:w="1435" w:type="dxa"/>
            <w:tcBorders>
              <w:top w:val="single" w:sz="4" w:space="0" w:color="auto"/>
              <w:left w:val="single" w:sz="4" w:space="0" w:color="auto"/>
              <w:bottom w:val="single" w:sz="4" w:space="0" w:color="auto"/>
              <w:right w:val="single" w:sz="4" w:space="0" w:color="auto"/>
            </w:tcBorders>
            <w:vAlign w:val="bottom"/>
          </w:tcPr>
          <w:p w14:paraId="0727BA01" w14:textId="77777777" w:rsidR="00474C45" w:rsidRDefault="00474C45" w:rsidP="00474C45">
            <w:pPr>
              <w:spacing w:after="120" w:line="240" w:lineRule="auto"/>
              <w:jc w:val="center"/>
              <w:rPr>
                <w:rFonts w:ascii="Arial" w:hAnsi="Arial" w:cs="Arial"/>
                <w:b/>
              </w:rPr>
            </w:pPr>
            <w:r>
              <w:rPr>
                <w:rFonts w:ascii="Arial" w:hAnsi="Arial" w:cs="Arial"/>
                <w:color w:val="000000"/>
              </w:rPr>
              <w:t>22,912,026</w:t>
            </w:r>
          </w:p>
        </w:tc>
      </w:tr>
      <w:tr w:rsidR="00474C45" w:rsidRPr="000C629F" w14:paraId="63FFF5E4" w14:textId="77777777" w:rsidTr="00474C45">
        <w:trPr>
          <w:trHeight w:val="458"/>
          <w:jc w:val="center"/>
        </w:trPr>
        <w:tc>
          <w:tcPr>
            <w:tcW w:w="1762" w:type="dxa"/>
            <w:tcBorders>
              <w:top w:val="single" w:sz="4" w:space="0" w:color="auto"/>
              <w:left w:val="single" w:sz="4" w:space="0" w:color="auto"/>
              <w:bottom w:val="single" w:sz="4" w:space="0" w:color="auto"/>
              <w:right w:val="single" w:sz="4" w:space="0" w:color="auto"/>
            </w:tcBorders>
            <w:vAlign w:val="bottom"/>
          </w:tcPr>
          <w:p w14:paraId="0ED05172" w14:textId="77777777" w:rsidR="00474C45" w:rsidRPr="000C629F" w:rsidRDefault="00474C45" w:rsidP="00474C45">
            <w:pPr>
              <w:spacing w:after="120" w:line="240" w:lineRule="auto"/>
              <w:jc w:val="center"/>
              <w:rPr>
                <w:rFonts w:ascii="Arial" w:hAnsi="Arial" w:cs="Arial"/>
              </w:rPr>
            </w:pPr>
            <w:r>
              <w:rPr>
                <w:rFonts w:ascii="Arial" w:hAnsi="Arial" w:cs="Arial"/>
              </w:rPr>
              <w:t>2015</w:t>
            </w:r>
            <w:r w:rsidRPr="000C629F">
              <w:rPr>
                <w:rStyle w:val="FootnoteReference"/>
                <w:rFonts w:ascii="Arial" w:hAnsi="Arial" w:cs="Arial"/>
                <w:b/>
              </w:rPr>
              <w:footnoteReference w:id="10"/>
            </w:r>
          </w:p>
        </w:tc>
        <w:tc>
          <w:tcPr>
            <w:tcW w:w="1584" w:type="dxa"/>
            <w:tcBorders>
              <w:top w:val="single" w:sz="4" w:space="0" w:color="auto"/>
              <w:left w:val="single" w:sz="4" w:space="0" w:color="auto"/>
              <w:bottom w:val="single" w:sz="4" w:space="0" w:color="auto"/>
              <w:right w:val="single" w:sz="4" w:space="0" w:color="auto"/>
            </w:tcBorders>
            <w:vAlign w:val="bottom"/>
          </w:tcPr>
          <w:p w14:paraId="68D13D01" w14:textId="77777777" w:rsidR="00474C45" w:rsidRPr="000C629F" w:rsidRDefault="00474C45" w:rsidP="00474C45">
            <w:pPr>
              <w:spacing w:after="120" w:line="240" w:lineRule="auto"/>
              <w:jc w:val="center"/>
              <w:rPr>
                <w:rFonts w:ascii="Arial" w:hAnsi="Arial" w:cs="Arial"/>
                <w:b/>
              </w:rPr>
            </w:pPr>
            <w:r>
              <w:rPr>
                <w:rFonts w:ascii="Arial" w:hAnsi="Arial" w:cs="Arial"/>
              </w:rPr>
              <w:t>11,160</w:t>
            </w:r>
          </w:p>
        </w:tc>
        <w:tc>
          <w:tcPr>
            <w:tcW w:w="1642" w:type="dxa"/>
            <w:tcBorders>
              <w:top w:val="single" w:sz="4" w:space="0" w:color="auto"/>
              <w:left w:val="single" w:sz="4" w:space="0" w:color="auto"/>
              <w:bottom w:val="single" w:sz="4" w:space="0" w:color="auto"/>
              <w:right w:val="single" w:sz="4" w:space="0" w:color="auto"/>
            </w:tcBorders>
            <w:vAlign w:val="bottom"/>
          </w:tcPr>
          <w:p w14:paraId="3E1E5137" w14:textId="77777777" w:rsidR="00474C45" w:rsidRPr="000C629F" w:rsidRDefault="00474C45" w:rsidP="00474C45">
            <w:pPr>
              <w:spacing w:after="120" w:line="240" w:lineRule="auto"/>
              <w:jc w:val="center"/>
              <w:rPr>
                <w:rFonts w:ascii="Arial" w:hAnsi="Arial" w:cs="Arial"/>
                <w:b/>
              </w:rPr>
            </w:pPr>
            <w:r>
              <w:rPr>
                <w:rFonts w:ascii="Arial" w:hAnsi="Arial" w:cs="Arial"/>
              </w:rPr>
              <w:t>19,552,320</w:t>
            </w:r>
          </w:p>
        </w:tc>
        <w:tc>
          <w:tcPr>
            <w:tcW w:w="1584" w:type="dxa"/>
            <w:tcBorders>
              <w:top w:val="single" w:sz="4" w:space="0" w:color="auto"/>
              <w:left w:val="single" w:sz="4" w:space="0" w:color="auto"/>
              <w:bottom w:val="single" w:sz="4" w:space="0" w:color="auto"/>
              <w:right w:val="single" w:sz="4" w:space="0" w:color="auto"/>
            </w:tcBorders>
            <w:vAlign w:val="bottom"/>
          </w:tcPr>
          <w:p w14:paraId="2C1E7C81" w14:textId="77777777" w:rsidR="00474C45" w:rsidRPr="00BC0C59" w:rsidRDefault="00474C45" w:rsidP="00474C45">
            <w:pPr>
              <w:spacing w:after="120" w:line="240" w:lineRule="auto"/>
              <w:jc w:val="center"/>
              <w:rPr>
                <w:rFonts w:ascii="Arial" w:hAnsi="Arial" w:cs="Arial"/>
                <w:b/>
              </w:rPr>
            </w:pPr>
            <w:r>
              <w:rPr>
                <w:rFonts w:ascii="Arial" w:hAnsi="Arial" w:cs="Arial"/>
              </w:rPr>
              <w:t>12,305</w:t>
            </w:r>
          </w:p>
        </w:tc>
        <w:tc>
          <w:tcPr>
            <w:tcW w:w="1435" w:type="dxa"/>
            <w:tcBorders>
              <w:top w:val="single" w:sz="4" w:space="0" w:color="auto"/>
              <w:left w:val="single" w:sz="4" w:space="0" w:color="auto"/>
              <w:bottom w:val="single" w:sz="4" w:space="0" w:color="auto"/>
              <w:right w:val="single" w:sz="4" w:space="0" w:color="auto"/>
            </w:tcBorders>
            <w:vAlign w:val="bottom"/>
          </w:tcPr>
          <w:p w14:paraId="289B2C51" w14:textId="77777777" w:rsidR="00474C45" w:rsidRPr="00BC0C59" w:rsidRDefault="00474C45" w:rsidP="00474C45">
            <w:pPr>
              <w:spacing w:after="120" w:line="240" w:lineRule="auto"/>
              <w:jc w:val="center"/>
              <w:rPr>
                <w:rFonts w:ascii="Arial" w:hAnsi="Arial" w:cs="Arial"/>
                <w:b/>
              </w:rPr>
            </w:pPr>
            <w:r>
              <w:rPr>
                <w:rFonts w:ascii="Arial" w:hAnsi="Arial" w:cs="Arial"/>
              </w:rPr>
              <w:t>22,282,527</w:t>
            </w:r>
          </w:p>
        </w:tc>
      </w:tr>
      <w:tr w:rsidR="00474C45" w:rsidRPr="000C629F" w14:paraId="7807D8EF" w14:textId="77777777" w:rsidTr="00474C45">
        <w:trPr>
          <w:trHeight w:val="458"/>
          <w:jc w:val="center"/>
        </w:trPr>
        <w:tc>
          <w:tcPr>
            <w:tcW w:w="1762" w:type="dxa"/>
            <w:tcBorders>
              <w:top w:val="single" w:sz="4" w:space="0" w:color="auto"/>
              <w:left w:val="single" w:sz="4" w:space="0" w:color="auto"/>
              <w:bottom w:val="single" w:sz="4" w:space="0" w:color="auto"/>
              <w:right w:val="single" w:sz="4" w:space="0" w:color="auto"/>
            </w:tcBorders>
            <w:vAlign w:val="bottom"/>
          </w:tcPr>
          <w:p w14:paraId="6D891D31" w14:textId="77777777" w:rsidR="00474C45" w:rsidRPr="000C629F" w:rsidRDefault="00474C45" w:rsidP="00474C45">
            <w:pPr>
              <w:spacing w:after="120" w:line="240" w:lineRule="auto"/>
              <w:jc w:val="center"/>
              <w:rPr>
                <w:rFonts w:ascii="Arial" w:hAnsi="Arial" w:cs="Arial"/>
              </w:rPr>
            </w:pPr>
            <w:r>
              <w:rPr>
                <w:rFonts w:ascii="Arial" w:hAnsi="Arial" w:cs="Arial"/>
              </w:rPr>
              <w:t>2014</w:t>
            </w:r>
            <w:r w:rsidRPr="000C629F">
              <w:rPr>
                <w:rStyle w:val="FootnoteReference"/>
                <w:rFonts w:ascii="Arial" w:hAnsi="Arial" w:cs="Arial"/>
                <w:b/>
              </w:rPr>
              <w:footnoteReference w:id="11"/>
            </w:r>
          </w:p>
        </w:tc>
        <w:tc>
          <w:tcPr>
            <w:tcW w:w="1584" w:type="dxa"/>
            <w:tcBorders>
              <w:top w:val="single" w:sz="4" w:space="0" w:color="auto"/>
              <w:left w:val="single" w:sz="4" w:space="0" w:color="auto"/>
              <w:bottom w:val="single" w:sz="4" w:space="0" w:color="auto"/>
              <w:right w:val="single" w:sz="4" w:space="0" w:color="auto"/>
            </w:tcBorders>
            <w:vAlign w:val="bottom"/>
          </w:tcPr>
          <w:p w14:paraId="4031DA2F" w14:textId="77777777" w:rsidR="00474C45" w:rsidRPr="000C629F" w:rsidRDefault="00474C45" w:rsidP="00474C45">
            <w:pPr>
              <w:spacing w:after="120" w:line="240" w:lineRule="auto"/>
              <w:jc w:val="center"/>
              <w:rPr>
                <w:rFonts w:ascii="Arial" w:hAnsi="Arial" w:cs="Arial"/>
                <w:b/>
              </w:rPr>
            </w:pPr>
            <w:r>
              <w:rPr>
                <w:rFonts w:ascii="Arial" w:hAnsi="Arial" w:cs="Arial"/>
              </w:rPr>
              <w:t>11,160</w:t>
            </w:r>
          </w:p>
        </w:tc>
        <w:tc>
          <w:tcPr>
            <w:tcW w:w="1642" w:type="dxa"/>
            <w:tcBorders>
              <w:top w:val="single" w:sz="4" w:space="0" w:color="auto"/>
              <w:left w:val="single" w:sz="4" w:space="0" w:color="auto"/>
              <w:bottom w:val="single" w:sz="4" w:space="0" w:color="auto"/>
              <w:right w:val="single" w:sz="4" w:space="0" w:color="auto"/>
            </w:tcBorders>
            <w:vAlign w:val="bottom"/>
          </w:tcPr>
          <w:p w14:paraId="538C20CE" w14:textId="77777777" w:rsidR="00474C45" w:rsidRPr="000C629F" w:rsidRDefault="00474C45" w:rsidP="00474C45">
            <w:pPr>
              <w:spacing w:after="120" w:line="240" w:lineRule="auto"/>
              <w:jc w:val="center"/>
              <w:rPr>
                <w:rFonts w:ascii="Arial" w:hAnsi="Arial" w:cs="Arial"/>
                <w:b/>
              </w:rPr>
            </w:pPr>
            <w:r>
              <w:rPr>
                <w:rFonts w:ascii="Arial" w:hAnsi="Arial" w:cs="Arial"/>
              </w:rPr>
              <w:t>19,552,320</w:t>
            </w:r>
          </w:p>
        </w:tc>
        <w:tc>
          <w:tcPr>
            <w:tcW w:w="1584" w:type="dxa"/>
            <w:tcBorders>
              <w:top w:val="single" w:sz="4" w:space="0" w:color="auto"/>
              <w:left w:val="single" w:sz="4" w:space="0" w:color="auto"/>
              <w:bottom w:val="single" w:sz="4" w:space="0" w:color="auto"/>
              <w:right w:val="single" w:sz="4" w:space="0" w:color="auto"/>
            </w:tcBorders>
            <w:vAlign w:val="bottom"/>
          </w:tcPr>
          <w:p w14:paraId="41D34F9C" w14:textId="77777777" w:rsidR="00474C45" w:rsidRPr="00BC0C59" w:rsidRDefault="00474C45" w:rsidP="00474C45">
            <w:pPr>
              <w:spacing w:after="120" w:line="240" w:lineRule="auto"/>
              <w:jc w:val="center"/>
              <w:rPr>
                <w:rFonts w:ascii="Arial" w:hAnsi="Arial" w:cs="Arial"/>
                <w:b/>
              </w:rPr>
            </w:pPr>
            <w:r>
              <w:rPr>
                <w:rFonts w:ascii="Arial" w:hAnsi="Arial" w:cs="Arial"/>
              </w:rPr>
              <w:t>13,389</w:t>
            </w:r>
          </w:p>
        </w:tc>
        <w:tc>
          <w:tcPr>
            <w:tcW w:w="1435" w:type="dxa"/>
            <w:tcBorders>
              <w:top w:val="single" w:sz="4" w:space="0" w:color="auto"/>
              <w:left w:val="single" w:sz="4" w:space="0" w:color="auto"/>
              <w:bottom w:val="single" w:sz="4" w:space="0" w:color="auto"/>
              <w:right w:val="single" w:sz="4" w:space="0" w:color="auto"/>
            </w:tcBorders>
            <w:vAlign w:val="bottom"/>
          </w:tcPr>
          <w:p w14:paraId="62A1E62B" w14:textId="77777777" w:rsidR="00474C45" w:rsidRPr="00BC0C59" w:rsidRDefault="00474C45" w:rsidP="00474C45">
            <w:pPr>
              <w:spacing w:after="120" w:line="240" w:lineRule="auto"/>
              <w:jc w:val="center"/>
              <w:rPr>
                <w:rFonts w:ascii="Arial" w:hAnsi="Arial" w:cs="Arial"/>
                <w:b/>
              </w:rPr>
            </w:pPr>
            <w:r>
              <w:rPr>
                <w:rFonts w:ascii="Arial" w:hAnsi="Arial" w:cs="Arial"/>
              </w:rPr>
              <w:t>22,117,822</w:t>
            </w:r>
          </w:p>
        </w:tc>
      </w:tr>
    </w:tbl>
    <w:p w14:paraId="5CD2AB57" w14:textId="77777777" w:rsidR="00474C45" w:rsidRPr="0001376F" w:rsidRDefault="00474C45" w:rsidP="0001376F">
      <w:pPr>
        <w:spacing w:after="0" w:line="240" w:lineRule="auto"/>
        <w:rPr>
          <w:rFonts w:ascii="Times New Roman" w:eastAsia="Times New Roman" w:hAnsi="Times New Roman" w:cs="Times New Roman"/>
          <w:b/>
          <w:sz w:val="24"/>
          <w:szCs w:val="24"/>
        </w:rPr>
      </w:pPr>
    </w:p>
    <w:p w14:paraId="66CBDEAF" w14:textId="77777777" w:rsidR="0001376F" w:rsidRPr="0001376F" w:rsidRDefault="0001376F" w:rsidP="0001376F">
      <w:pPr>
        <w:spacing w:after="0" w:line="240" w:lineRule="auto"/>
        <w:rPr>
          <w:rFonts w:ascii="Arial" w:eastAsia="Times New Roman" w:hAnsi="Arial" w:cs="Arial"/>
          <w:b/>
          <w:sz w:val="16"/>
          <w:szCs w:val="24"/>
          <w:highlight w:val="yellow"/>
        </w:rPr>
      </w:pPr>
      <w:bookmarkStart w:id="74" w:name="_Ref192401235"/>
      <w:r w:rsidRPr="0001376F">
        <w:rPr>
          <w:rFonts w:ascii="Arial" w:eastAsia="Times New Roman" w:hAnsi="Arial" w:cs="Arial"/>
          <w:b/>
          <w:sz w:val="16"/>
          <w:szCs w:val="24"/>
          <w:highlight w:val="yellow"/>
        </w:rPr>
        <w:br w:type="page"/>
      </w:r>
    </w:p>
    <w:p w14:paraId="362ADD01" w14:textId="77777777" w:rsidR="0001376F" w:rsidRPr="001019A1" w:rsidRDefault="0001376F" w:rsidP="001019A1">
      <w:pPr>
        <w:pStyle w:val="Heading1"/>
        <w:keepLines/>
        <w:ind w:left="0"/>
        <w:rPr>
          <w:spacing w:val="0"/>
        </w:rPr>
      </w:pPr>
      <w:bookmarkStart w:id="75" w:name="_Toc2761869"/>
      <w:bookmarkStart w:id="76" w:name="_Toc3206353"/>
      <w:bookmarkStart w:id="77" w:name="_Toc4495347"/>
      <w:bookmarkStart w:id="78" w:name="_Ref197158148"/>
      <w:bookmarkStart w:id="79" w:name="_Ref225598179"/>
      <w:r w:rsidRPr="001019A1">
        <w:rPr>
          <w:spacing w:val="0"/>
        </w:rPr>
        <w:lastRenderedPageBreak/>
        <w:t>Projected, Reported and Verified Demand and Energy Savings</w:t>
      </w:r>
      <w:bookmarkEnd w:id="75"/>
      <w:bookmarkEnd w:id="76"/>
      <w:bookmarkEnd w:id="77"/>
    </w:p>
    <w:p w14:paraId="256D4BC0" w14:textId="77777777" w:rsidR="00E07439" w:rsidRDefault="00E07439" w:rsidP="001019A1">
      <w:pPr>
        <w:keepNext/>
        <w:keepLines/>
        <w:spacing w:after="0" w:line="240" w:lineRule="auto"/>
        <w:rPr>
          <w:rFonts w:ascii="Arial" w:eastAsia="Times New Roman" w:hAnsi="Arial" w:cs="Arial"/>
          <w:b/>
        </w:rPr>
      </w:pPr>
    </w:p>
    <w:p w14:paraId="6CFFDD2A" w14:textId="50CDDACF" w:rsidR="0001376F" w:rsidRDefault="0001376F" w:rsidP="0001376F">
      <w:pPr>
        <w:spacing w:after="0" w:line="240" w:lineRule="auto"/>
        <w:rPr>
          <w:rFonts w:ascii="Arial" w:eastAsia="Times New Roman" w:hAnsi="Arial" w:cs="Arial"/>
          <w:b/>
        </w:rPr>
      </w:pPr>
      <w:r w:rsidRPr="0001376F">
        <w:rPr>
          <w:rFonts w:ascii="Arial" w:eastAsia="Times New Roman" w:hAnsi="Arial" w:cs="Arial"/>
          <w:b/>
        </w:rPr>
        <w:t>Table 8: Projected versus Reported Savings for 201</w:t>
      </w:r>
      <w:r w:rsidR="008E5F40">
        <w:rPr>
          <w:rFonts w:ascii="Arial" w:eastAsia="Times New Roman" w:hAnsi="Arial" w:cs="Arial"/>
          <w:b/>
        </w:rPr>
        <w:t>7</w:t>
      </w:r>
      <w:r w:rsidRPr="0001376F">
        <w:rPr>
          <w:rFonts w:ascii="Arial" w:eastAsia="Times New Roman" w:hAnsi="Arial" w:cs="Arial"/>
          <w:b/>
        </w:rPr>
        <w:t xml:space="preserve"> and 201</w:t>
      </w:r>
      <w:r w:rsidR="008E5F40">
        <w:rPr>
          <w:rFonts w:ascii="Arial" w:eastAsia="Times New Roman" w:hAnsi="Arial" w:cs="Arial"/>
          <w:b/>
        </w:rPr>
        <w:t>8</w:t>
      </w:r>
      <w:r w:rsidR="00AC269E">
        <w:rPr>
          <w:rFonts w:ascii="Arial" w:eastAsia="Times New Roman" w:hAnsi="Arial" w:cs="Arial"/>
          <w:b/>
        </w:rPr>
        <w:t>*</w:t>
      </w:r>
      <w:r w:rsidRPr="0001376F">
        <w:rPr>
          <w:rFonts w:ascii="Arial" w:eastAsia="Times New Roman" w:hAnsi="Arial" w:cs="Arial"/>
          <w:b/>
        </w:rPr>
        <w:t xml:space="preserve"> </w:t>
      </w:r>
    </w:p>
    <w:p w14:paraId="0450171D" w14:textId="77777777" w:rsidR="00C73656" w:rsidRPr="00C73656" w:rsidRDefault="00C73656" w:rsidP="0001376F">
      <w:pPr>
        <w:spacing w:after="0" w:line="240" w:lineRule="auto"/>
        <w:rPr>
          <w:rFonts w:ascii="Arial" w:eastAsia="Times New Roman" w:hAnsi="Arial" w:cs="Arial"/>
        </w:rPr>
      </w:pPr>
    </w:p>
    <w:p w14:paraId="287EF096" w14:textId="480ADEF3" w:rsidR="0001376F" w:rsidRDefault="00E25C20" w:rsidP="00A97DCB">
      <w:pPr>
        <w:tabs>
          <w:tab w:val="left" w:pos="1929"/>
        </w:tabs>
        <w:spacing w:after="0" w:line="240" w:lineRule="auto"/>
        <w:jc w:val="center"/>
        <w:rPr>
          <w:rFonts w:ascii="Times New Roman" w:eastAsia="Times New Roman" w:hAnsi="Times New Roman" w:cs="Arial"/>
          <w:sz w:val="24"/>
        </w:rPr>
      </w:pPr>
      <w:r w:rsidRPr="00E25C20">
        <w:rPr>
          <w:noProof/>
        </w:rPr>
        <w:drawing>
          <wp:inline distT="0" distB="0" distL="0" distR="0" wp14:anchorId="3D7BD34A" wp14:editId="64AC0E6D">
            <wp:extent cx="6400800" cy="668576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685767"/>
                    </a:xfrm>
                    <a:prstGeom prst="rect">
                      <a:avLst/>
                    </a:prstGeom>
                    <a:noFill/>
                    <a:ln>
                      <a:noFill/>
                    </a:ln>
                  </pic:spPr>
                </pic:pic>
              </a:graphicData>
            </a:graphic>
          </wp:inline>
        </w:drawing>
      </w:r>
    </w:p>
    <w:p w14:paraId="5643E077" w14:textId="77777777" w:rsidR="00B129FB" w:rsidRPr="00B129FB" w:rsidRDefault="00B129FB" w:rsidP="00212606">
      <w:pPr>
        <w:tabs>
          <w:tab w:val="left" w:pos="1929"/>
        </w:tabs>
        <w:spacing w:after="0" w:line="240" w:lineRule="auto"/>
        <w:rPr>
          <w:rFonts w:ascii="Arial" w:eastAsia="Times New Roman" w:hAnsi="Arial" w:cs="Arial"/>
          <w:sz w:val="16"/>
          <w:szCs w:val="16"/>
        </w:rPr>
      </w:pPr>
    </w:p>
    <w:p w14:paraId="0233C539" w14:textId="470CEF44" w:rsidR="00AC269E" w:rsidRPr="00212606" w:rsidRDefault="00AC269E" w:rsidP="00212606">
      <w:pPr>
        <w:tabs>
          <w:tab w:val="left" w:pos="1929"/>
        </w:tabs>
        <w:spacing w:after="0" w:line="240" w:lineRule="auto"/>
        <w:rPr>
          <w:rFonts w:ascii="Arial" w:eastAsia="Times New Roman" w:hAnsi="Arial" w:cs="Arial"/>
          <w:sz w:val="18"/>
          <w:szCs w:val="18"/>
        </w:rPr>
      </w:pPr>
      <w:r w:rsidRPr="00212606">
        <w:rPr>
          <w:rFonts w:ascii="Arial" w:eastAsia="Times New Roman" w:hAnsi="Arial" w:cs="Arial"/>
          <w:sz w:val="18"/>
          <w:szCs w:val="18"/>
        </w:rPr>
        <w:t>*Due to rounding, totals may not match the sum of individual programs as summarized in this table.</w:t>
      </w:r>
    </w:p>
    <w:p w14:paraId="28E07892" w14:textId="77777777" w:rsidR="0001376F" w:rsidRPr="0001376F" w:rsidRDefault="0001376F" w:rsidP="0001376F">
      <w:pPr>
        <w:tabs>
          <w:tab w:val="left" w:pos="1929"/>
        </w:tabs>
        <w:spacing w:after="0" w:line="240" w:lineRule="auto"/>
        <w:rPr>
          <w:rFonts w:ascii="Times New Roman" w:eastAsia="Times New Roman" w:hAnsi="Times New Roman" w:cs="Times New Roman"/>
          <w:b/>
          <w:sz w:val="16"/>
          <w:szCs w:val="16"/>
        </w:rPr>
      </w:pPr>
    </w:p>
    <w:bookmarkEnd w:id="74"/>
    <w:bookmarkEnd w:id="78"/>
    <w:bookmarkEnd w:id="79"/>
    <w:p w14:paraId="467E36DB" w14:textId="77777777" w:rsidR="0001376F" w:rsidRPr="0001376F" w:rsidRDefault="0001376F" w:rsidP="0001376F">
      <w:pPr>
        <w:spacing w:after="0" w:line="240" w:lineRule="auto"/>
        <w:jc w:val="center"/>
        <w:rPr>
          <w:rFonts w:ascii="Arial" w:eastAsia="Times New Roman" w:hAnsi="Arial" w:cs="Times New Roman"/>
          <w:b/>
          <w:szCs w:val="24"/>
        </w:rPr>
        <w:sectPr w:rsidR="0001376F" w:rsidRPr="0001376F" w:rsidSect="00DE5193">
          <w:footerReference w:type="first" r:id="rId26"/>
          <w:pgSz w:w="12240" w:h="15840" w:code="1"/>
          <w:pgMar w:top="576" w:right="1008" w:bottom="720" w:left="1152" w:header="720" w:footer="720" w:gutter="0"/>
          <w:cols w:space="720"/>
          <w:titlePg/>
        </w:sectPr>
      </w:pPr>
    </w:p>
    <w:p w14:paraId="730B43C6" w14:textId="77777777" w:rsidR="0001376F" w:rsidRPr="001019A1" w:rsidRDefault="00DC2FA5" w:rsidP="001019A1">
      <w:pPr>
        <w:pStyle w:val="Heading1"/>
        <w:keepLines/>
        <w:ind w:left="0"/>
        <w:rPr>
          <w:spacing w:val="0"/>
        </w:rPr>
      </w:pPr>
      <w:bookmarkStart w:id="80" w:name="_Toc2761870"/>
      <w:bookmarkStart w:id="81" w:name="_Toc3206354"/>
      <w:bookmarkStart w:id="82" w:name="_Toc4495348"/>
      <w:r w:rsidRPr="001019A1">
        <w:rPr>
          <w:spacing w:val="0"/>
        </w:rPr>
        <w:lastRenderedPageBreak/>
        <w:t>HISTORICAL PROGRAM EXPENDITURES</w:t>
      </w:r>
      <w:bookmarkEnd w:id="80"/>
      <w:bookmarkEnd w:id="81"/>
      <w:bookmarkEnd w:id="82"/>
    </w:p>
    <w:p w14:paraId="1234096E" w14:textId="77777777" w:rsidR="0001376F" w:rsidRPr="0001376F" w:rsidRDefault="0001376F" w:rsidP="0001376F">
      <w:pPr>
        <w:spacing w:after="0" w:line="120" w:lineRule="auto"/>
        <w:rPr>
          <w:rFonts w:ascii="Times New Roman" w:eastAsia="Times New Roman" w:hAnsi="Times New Roman" w:cs="Times New Roman"/>
          <w:b/>
          <w:sz w:val="24"/>
          <w:szCs w:val="24"/>
        </w:rPr>
      </w:pPr>
    </w:p>
    <w:p w14:paraId="715A763B" w14:textId="77777777" w:rsidR="0001376F" w:rsidRDefault="0001376F" w:rsidP="001019A1">
      <w:pPr>
        <w:keepNext/>
        <w:keepLines/>
        <w:spacing w:after="0" w:line="240" w:lineRule="auto"/>
        <w:jc w:val="both"/>
        <w:rPr>
          <w:rFonts w:ascii="Arial" w:eastAsia="Times New Roman" w:hAnsi="Arial" w:cs="Times New Roman"/>
          <w:szCs w:val="24"/>
        </w:rPr>
      </w:pPr>
      <w:r w:rsidRPr="0001376F">
        <w:rPr>
          <w:rFonts w:ascii="Arial" w:eastAsia="Times New Roman" w:hAnsi="Arial" w:cs="Times New Roman"/>
          <w:szCs w:val="24"/>
        </w:rPr>
        <w:t>Table 9 documents EPE's incentive and administration expenditures for the previous five years (2014-2018) by program for each customer class. Note that this table does not include R&amp;D, EM&amp;V, or general administration expenditures. R&amp;D, EM&amp;V, and general administration expenditures for 2018 can be found in Table 10.</w:t>
      </w:r>
    </w:p>
    <w:p w14:paraId="3676BB42" w14:textId="77777777" w:rsidR="001019A1" w:rsidRPr="0001376F" w:rsidRDefault="001019A1" w:rsidP="001019A1">
      <w:pPr>
        <w:spacing w:after="0" w:line="240" w:lineRule="auto"/>
        <w:jc w:val="both"/>
        <w:rPr>
          <w:rFonts w:ascii="Arial" w:eastAsia="Times New Roman" w:hAnsi="Arial" w:cs="Times New Roman"/>
          <w:szCs w:val="24"/>
        </w:rPr>
      </w:pPr>
    </w:p>
    <w:p w14:paraId="03FA9657" w14:textId="77777777" w:rsidR="0001376F" w:rsidRPr="0001376F" w:rsidRDefault="0001376F" w:rsidP="001019A1">
      <w:pPr>
        <w:spacing w:after="0" w:line="240" w:lineRule="auto"/>
        <w:jc w:val="both"/>
        <w:rPr>
          <w:rFonts w:ascii="Arial" w:eastAsia="Times New Roman" w:hAnsi="Arial" w:cs="Times New Roman"/>
          <w:b/>
          <w:szCs w:val="24"/>
        </w:rPr>
      </w:pPr>
      <w:r w:rsidRPr="0001376F">
        <w:rPr>
          <w:rFonts w:ascii="Arial" w:eastAsia="Times New Roman" w:hAnsi="Arial" w:cs="Times New Roman"/>
          <w:b/>
          <w:szCs w:val="24"/>
        </w:rPr>
        <w:t>Table 9: Historical Program Incentive and Administration Expenditures for 2014 through 2018</w:t>
      </w:r>
      <w:r w:rsidRPr="0001376F">
        <w:rPr>
          <w:rFonts w:ascii="Arial" w:eastAsia="Times New Roman" w:hAnsi="Arial" w:cs="Times New Roman"/>
          <w:b/>
          <w:szCs w:val="24"/>
          <w:vertAlign w:val="superscript"/>
        </w:rPr>
        <w:footnoteReference w:id="12"/>
      </w:r>
      <w:r w:rsidRPr="0001376F">
        <w:rPr>
          <w:rFonts w:ascii="Arial" w:eastAsia="Times New Roman" w:hAnsi="Arial" w:cs="Times New Roman"/>
          <w:b/>
          <w:szCs w:val="24"/>
        </w:rPr>
        <w:t xml:space="preserve"> </w:t>
      </w:r>
    </w:p>
    <w:p w14:paraId="3F664665" w14:textId="77777777" w:rsidR="0001376F" w:rsidRPr="00C73656" w:rsidRDefault="0001376F" w:rsidP="0001376F">
      <w:pPr>
        <w:spacing w:after="0" w:line="240" w:lineRule="auto"/>
        <w:rPr>
          <w:rFonts w:ascii="Arial" w:eastAsia="Times New Roman" w:hAnsi="Arial" w:cs="Arial"/>
          <w:noProof/>
          <w:sz w:val="24"/>
          <w:szCs w:val="24"/>
        </w:rPr>
      </w:pPr>
    </w:p>
    <w:p w14:paraId="51A772C6" w14:textId="77777777" w:rsidR="00563628" w:rsidRPr="0001376F" w:rsidRDefault="00563628" w:rsidP="0001376F">
      <w:pPr>
        <w:spacing w:after="0" w:line="240" w:lineRule="auto"/>
        <w:rPr>
          <w:rFonts w:ascii="Times New Roman" w:eastAsia="Times New Roman" w:hAnsi="Times New Roman" w:cs="Times New Roman"/>
          <w:b/>
          <w:sz w:val="24"/>
          <w:szCs w:val="24"/>
        </w:rPr>
      </w:pPr>
      <w:r w:rsidRPr="00563628">
        <w:rPr>
          <w:noProof/>
        </w:rPr>
        <w:drawing>
          <wp:inline distT="0" distB="0" distL="0" distR="0" wp14:anchorId="6B927C2E" wp14:editId="6DB2F39C">
            <wp:extent cx="9235440" cy="3091469"/>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35440" cy="3091469"/>
                    </a:xfrm>
                    <a:prstGeom prst="rect">
                      <a:avLst/>
                    </a:prstGeom>
                    <a:noFill/>
                    <a:ln>
                      <a:noFill/>
                    </a:ln>
                  </pic:spPr>
                </pic:pic>
              </a:graphicData>
            </a:graphic>
          </wp:inline>
        </w:drawing>
      </w:r>
    </w:p>
    <w:p w14:paraId="1FEAE6DB"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11A719A2" w14:textId="77777777" w:rsidR="0001376F" w:rsidRPr="0001376F" w:rsidRDefault="0001376F" w:rsidP="0001376F">
      <w:pPr>
        <w:tabs>
          <w:tab w:val="left" w:pos="4455"/>
        </w:tabs>
        <w:spacing w:after="0" w:line="240" w:lineRule="auto"/>
        <w:rPr>
          <w:rFonts w:ascii="Times New Roman" w:eastAsia="Times New Roman" w:hAnsi="Times New Roman" w:cs="Times New Roman"/>
          <w:b/>
          <w:sz w:val="24"/>
          <w:szCs w:val="24"/>
        </w:rPr>
      </w:pPr>
    </w:p>
    <w:p w14:paraId="528F068F"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53FB8A51" w14:textId="77777777" w:rsidR="0001376F" w:rsidRPr="0001376F" w:rsidRDefault="0001376F" w:rsidP="0001376F">
      <w:pPr>
        <w:spacing w:after="0" w:line="240" w:lineRule="auto"/>
        <w:rPr>
          <w:rFonts w:ascii="Times New Roman" w:eastAsia="Times New Roman" w:hAnsi="Times New Roman" w:cs="Times New Roman"/>
          <w:b/>
          <w:sz w:val="24"/>
          <w:szCs w:val="24"/>
        </w:rPr>
        <w:sectPr w:rsidR="0001376F" w:rsidRPr="0001376F" w:rsidSect="00DE5193">
          <w:footerReference w:type="first" r:id="rId28"/>
          <w:pgSz w:w="15840" w:h="12240" w:orient="landscape" w:code="1"/>
          <w:pgMar w:top="1152" w:right="576" w:bottom="1008" w:left="720" w:header="720" w:footer="720" w:gutter="0"/>
          <w:cols w:space="720"/>
          <w:titlePg/>
        </w:sectPr>
      </w:pPr>
    </w:p>
    <w:p w14:paraId="73F6349E" w14:textId="77777777" w:rsidR="0001376F" w:rsidRPr="001019A1" w:rsidRDefault="00DC2FA5" w:rsidP="00DC2FA5">
      <w:pPr>
        <w:pStyle w:val="Heading1"/>
        <w:keepLines/>
        <w:ind w:left="540" w:hanging="540"/>
        <w:jc w:val="both"/>
        <w:rPr>
          <w:spacing w:val="0"/>
        </w:rPr>
      </w:pPr>
      <w:bookmarkStart w:id="83" w:name="_Toc2761871"/>
      <w:bookmarkStart w:id="84" w:name="_Toc3206355"/>
      <w:bookmarkStart w:id="85" w:name="_Toc4495349"/>
      <w:r w:rsidRPr="001019A1">
        <w:rPr>
          <w:spacing w:val="0"/>
        </w:rPr>
        <w:lastRenderedPageBreak/>
        <w:t>PROGRAM FUNDING AND EXPLANATION OF ADMINISTRATION COSTS FOR CALENDAR YEAR 2018</w:t>
      </w:r>
      <w:bookmarkEnd w:id="83"/>
      <w:bookmarkEnd w:id="84"/>
      <w:bookmarkEnd w:id="85"/>
    </w:p>
    <w:p w14:paraId="474D8084" w14:textId="77777777" w:rsidR="0001376F" w:rsidRPr="0001376F" w:rsidRDefault="0001376F" w:rsidP="001019A1">
      <w:pPr>
        <w:keepNext/>
        <w:keepLines/>
        <w:spacing w:after="0" w:line="240" w:lineRule="auto"/>
        <w:jc w:val="both"/>
        <w:rPr>
          <w:rFonts w:ascii="Arial" w:eastAsia="Times New Roman" w:hAnsi="Arial" w:cs="Arial"/>
          <w:szCs w:val="24"/>
        </w:rPr>
      </w:pPr>
    </w:p>
    <w:p w14:paraId="0348302F" w14:textId="66053242"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As shown in the subtotal for the “Total Funds Expended” column of Table 10, EPE spent </w:t>
      </w:r>
      <w:r w:rsidRPr="00212606">
        <w:rPr>
          <w:rFonts w:ascii="Arial" w:eastAsia="Times New Roman" w:hAnsi="Arial" w:cs="Arial"/>
          <w:szCs w:val="24"/>
        </w:rPr>
        <w:t>$</w:t>
      </w:r>
      <w:r w:rsidR="00FE05B7" w:rsidRPr="00212606">
        <w:rPr>
          <w:rFonts w:ascii="Arial" w:eastAsia="Times New Roman" w:hAnsi="Arial" w:cs="Arial"/>
          <w:szCs w:val="24"/>
        </w:rPr>
        <w:t>4,053,</w:t>
      </w:r>
      <w:r w:rsidRPr="00212606">
        <w:rPr>
          <w:rFonts w:ascii="Arial" w:eastAsia="Times New Roman" w:hAnsi="Arial" w:cs="Arial"/>
          <w:szCs w:val="24"/>
        </w:rPr>
        <w:t>586 on</w:t>
      </w:r>
      <w:r w:rsidRPr="0001376F">
        <w:rPr>
          <w:rFonts w:ascii="Arial" w:eastAsia="Times New Roman" w:hAnsi="Arial" w:cs="Arial"/>
          <w:szCs w:val="24"/>
        </w:rPr>
        <w:t xml:space="preserve"> program expenses (excluding EM&amp;V and EECRF Proceeding Expenses) for its PUCT-approved energy efficiency programs in 2018. These programs were funded by EPE’s 2018 EECRF. These expenses account </w:t>
      </w:r>
      <w:r w:rsidRPr="00212606">
        <w:rPr>
          <w:rFonts w:ascii="Arial" w:eastAsia="Times New Roman" w:hAnsi="Arial" w:cs="Arial"/>
          <w:szCs w:val="24"/>
        </w:rPr>
        <w:t>for 92.2% of the total forecasted</w:t>
      </w:r>
      <w:r w:rsidR="00423EDA" w:rsidRPr="00212606">
        <w:rPr>
          <w:rFonts w:ascii="Arial" w:eastAsia="Times New Roman" w:hAnsi="Arial" w:cs="Arial"/>
          <w:szCs w:val="24"/>
        </w:rPr>
        <w:t xml:space="preserve"> 2018</w:t>
      </w:r>
      <w:r w:rsidRPr="00212606">
        <w:rPr>
          <w:rFonts w:ascii="Arial" w:eastAsia="Times New Roman" w:hAnsi="Arial" w:cs="Arial"/>
          <w:szCs w:val="24"/>
        </w:rPr>
        <w:t xml:space="preserve"> program budget of $4,394,650.</w:t>
      </w:r>
      <w:r w:rsidRPr="0001376F">
        <w:rPr>
          <w:rFonts w:ascii="Arial" w:eastAsia="Times New Roman" w:hAnsi="Arial" w:cs="Arial"/>
          <w:szCs w:val="24"/>
        </w:rPr>
        <w:t xml:space="preserve"> Actual program funding levels are shown in Table 10 and Table 11. </w:t>
      </w:r>
    </w:p>
    <w:p w14:paraId="036D2197" w14:textId="77777777" w:rsidR="0001376F" w:rsidRPr="0001376F" w:rsidRDefault="0001376F" w:rsidP="0001376F">
      <w:pPr>
        <w:spacing w:after="0" w:line="240" w:lineRule="auto"/>
        <w:jc w:val="both"/>
        <w:rPr>
          <w:rFonts w:ascii="Arial" w:eastAsia="Times New Roman" w:hAnsi="Arial" w:cs="Arial"/>
          <w:szCs w:val="24"/>
        </w:rPr>
      </w:pPr>
    </w:p>
    <w:p w14:paraId="0CAE5F46"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The administration expenses shown in Table 10 benefited the entire portfolio of programs. These expenses include, but were not limited to, outsourced program administration, marketing (i.e. website maintenance and promotional items), Electric Utility Marketing Managers of Texas (EUMMOT) expenses, costs associated with regulatory filings, and EM&amp;V administration expenses outside of those associated with the PUCT-appointed EM&amp;V contractor. </w:t>
      </w:r>
    </w:p>
    <w:p w14:paraId="1889BA7E" w14:textId="77777777" w:rsidR="0001376F" w:rsidRPr="0001376F" w:rsidRDefault="0001376F" w:rsidP="0001376F">
      <w:pPr>
        <w:tabs>
          <w:tab w:val="left" w:pos="360"/>
        </w:tabs>
        <w:spacing w:after="0" w:line="240" w:lineRule="auto"/>
        <w:jc w:val="both"/>
        <w:rPr>
          <w:rFonts w:ascii="Times New Roman" w:eastAsia="Times New Roman" w:hAnsi="Times New Roman" w:cs="Times New Roman"/>
          <w:b/>
          <w:sz w:val="24"/>
          <w:szCs w:val="24"/>
        </w:rPr>
      </w:pPr>
    </w:p>
    <w:p w14:paraId="76C43596" w14:textId="77777777" w:rsidR="0001376F" w:rsidRPr="0001376F" w:rsidRDefault="0001376F" w:rsidP="0001376F">
      <w:pPr>
        <w:tabs>
          <w:tab w:val="left" w:pos="360"/>
        </w:tabs>
        <w:spacing w:after="0" w:line="240" w:lineRule="auto"/>
        <w:jc w:val="both"/>
        <w:rPr>
          <w:rFonts w:ascii="Times New Roman" w:eastAsia="Times New Roman" w:hAnsi="Times New Roman" w:cs="Times New Roman"/>
          <w:b/>
          <w:sz w:val="24"/>
          <w:szCs w:val="24"/>
        </w:rPr>
      </w:pPr>
      <w:bookmarkStart w:id="86" w:name="_Ref192401252"/>
    </w:p>
    <w:p w14:paraId="6048AF2E" w14:textId="77777777" w:rsidR="0001376F" w:rsidRPr="0001376F" w:rsidRDefault="0001376F" w:rsidP="0001376F">
      <w:pPr>
        <w:spacing w:after="0" w:line="240" w:lineRule="auto"/>
        <w:rPr>
          <w:rFonts w:ascii="Arial" w:eastAsia="Times New Roman" w:hAnsi="Arial" w:cs="Arial"/>
          <w:b/>
          <w:color w:val="FF0000"/>
          <w:szCs w:val="24"/>
        </w:rPr>
        <w:sectPr w:rsidR="0001376F" w:rsidRPr="0001376F" w:rsidSect="00DE5193">
          <w:footerReference w:type="first" r:id="rId29"/>
          <w:pgSz w:w="12240" w:h="15840" w:code="1"/>
          <w:pgMar w:top="576" w:right="1008" w:bottom="720" w:left="1152" w:header="720" w:footer="720" w:gutter="0"/>
          <w:cols w:space="720"/>
          <w:titlePg/>
        </w:sectPr>
      </w:pPr>
    </w:p>
    <w:p w14:paraId="5F7562EF" w14:textId="77CBF588" w:rsidR="0001376F" w:rsidRDefault="0001376F" w:rsidP="0001376F">
      <w:pPr>
        <w:keepNext/>
        <w:keepLines/>
        <w:spacing w:after="0" w:line="240" w:lineRule="auto"/>
        <w:rPr>
          <w:rFonts w:ascii="Arial" w:eastAsia="Times New Roman" w:hAnsi="Arial" w:cs="Times New Roman"/>
          <w:b/>
          <w:szCs w:val="24"/>
        </w:rPr>
      </w:pPr>
      <w:bookmarkStart w:id="87" w:name="_Ref225585439"/>
      <w:r w:rsidRPr="0001376F">
        <w:rPr>
          <w:rFonts w:ascii="Arial" w:eastAsia="Times New Roman" w:hAnsi="Arial" w:cs="Times New Roman"/>
          <w:b/>
          <w:szCs w:val="24"/>
        </w:rPr>
        <w:lastRenderedPageBreak/>
        <w:t xml:space="preserve">Table </w:t>
      </w:r>
      <w:bookmarkEnd w:id="86"/>
      <w:bookmarkEnd w:id="87"/>
      <w:r w:rsidRPr="0001376F">
        <w:rPr>
          <w:rFonts w:ascii="Arial" w:eastAsia="Times New Roman" w:hAnsi="Arial" w:cs="Times New Roman"/>
          <w:b/>
          <w:szCs w:val="24"/>
        </w:rPr>
        <w:t>10:  Program Funding for Calendar Year 2018</w:t>
      </w:r>
    </w:p>
    <w:p w14:paraId="66975BF0" w14:textId="77777777" w:rsidR="00C73656" w:rsidRPr="0001376F" w:rsidRDefault="00C73656" w:rsidP="0001376F">
      <w:pPr>
        <w:keepNext/>
        <w:keepLines/>
        <w:spacing w:after="0" w:line="240" w:lineRule="auto"/>
        <w:rPr>
          <w:rFonts w:ascii="Arial" w:eastAsia="Times New Roman" w:hAnsi="Arial" w:cs="Times New Roman"/>
          <w:b/>
          <w:szCs w:val="24"/>
        </w:rPr>
      </w:pPr>
    </w:p>
    <w:p w14:paraId="356141E4" w14:textId="0F569B2D" w:rsidR="0001376F" w:rsidRPr="0001376F" w:rsidRDefault="00C73656" w:rsidP="0001376F">
      <w:pPr>
        <w:spacing w:after="0" w:line="240" w:lineRule="auto"/>
        <w:rPr>
          <w:rFonts w:ascii="Times New Roman" w:eastAsia="Times New Roman" w:hAnsi="Times New Roman" w:cs="Times New Roman"/>
          <w:b/>
          <w:sz w:val="24"/>
          <w:szCs w:val="24"/>
        </w:rPr>
      </w:pPr>
      <w:r w:rsidRPr="00C73656">
        <w:rPr>
          <w:noProof/>
        </w:rPr>
        <w:drawing>
          <wp:inline distT="0" distB="0" distL="0" distR="0" wp14:anchorId="40259ACA" wp14:editId="6326CE10">
            <wp:extent cx="8778240" cy="4777066"/>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78240" cy="4777066"/>
                    </a:xfrm>
                    <a:prstGeom prst="rect">
                      <a:avLst/>
                    </a:prstGeom>
                    <a:noFill/>
                    <a:ln>
                      <a:noFill/>
                    </a:ln>
                  </pic:spPr>
                </pic:pic>
              </a:graphicData>
            </a:graphic>
          </wp:inline>
        </w:drawing>
      </w:r>
    </w:p>
    <w:p w14:paraId="2B8DAA66" w14:textId="0A86FE06" w:rsidR="0001376F" w:rsidRPr="0001376F" w:rsidRDefault="0001376F" w:rsidP="0001376F">
      <w:pPr>
        <w:spacing w:after="0" w:line="240" w:lineRule="auto"/>
        <w:rPr>
          <w:rFonts w:ascii="Times New Roman" w:eastAsia="Times New Roman" w:hAnsi="Times New Roman" w:cs="Times New Roman"/>
          <w:b/>
          <w:sz w:val="24"/>
          <w:szCs w:val="24"/>
        </w:rPr>
      </w:pPr>
    </w:p>
    <w:p w14:paraId="74CECB6A" w14:textId="77777777" w:rsidR="0001376F" w:rsidRPr="0001376F" w:rsidRDefault="0001376F" w:rsidP="0001376F">
      <w:pPr>
        <w:spacing w:after="0" w:line="240" w:lineRule="auto"/>
        <w:jc w:val="both"/>
        <w:rPr>
          <w:rFonts w:ascii="Arial" w:eastAsia="Times New Roman" w:hAnsi="Arial" w:cs="Arial"/>
          <w:sz w:val="18"/>
          <w:szCs w:val="18"/>
        </w:rPr>
      </w:pPr>
      <w:r w:rsidRPr="0001376F">
        <w:rPr>
          <w:rFonts w:ascii="Arial" w:eastAsia="Times New Roman" w:hAnsi="Arial" w:cs="Arial"/>
          <w:sz w:val="18"/>
          <w:szCs w:val="18"/>
        </w:rPr>
        <w:t>*Actual EECRF proceeding expenses of $202,746 consists of $155,592.80 in EPE proceeding expenses and $47,153.22 in municipal proceeding expenses.</w:t>
      </w:r>
    </w:p>
    <w:p w14:paraId="3C5EA2D6" w14:textId="77777777" w:rsidR="0001376F" w:rsidRPr="0001376F" w:rsidRDefault="0001376F" w:rsidP="0001376F">
      <w:pPr>
        <w:spacing w:after="0" w:line="240" w:lineRule="auto"/>
        <w:rPr>
          <w:rFonts w:ascii="Times New Roman" w:eastAsia="Times New Roman" w:hAnsi="Times New Roman" w:cs="Times New Roman"/>
          <w:sz w:val="20"/>
          <w:szCs w:val="20"/>
        </w:rPr>
      </w:pPr>
    </w:p>
    <w:p w14:paraId="1599B300" w14:textId="77777777" w:rsidR="0001376F" w:rsidRPr="00DC2FA5" w:rsidRDefault="0001376F" w:rsidP="0001376F">
      <w:pPr>
        <w:spacing w:after="0" w:line="240" w:lineRule="auto"/>
        <w:rPr>
          <w:rFonts w:ascii="Arial" w:eastAsia="Times New Roman" w:hAnsi="Arial" w:cs="Arial"/>
          <w:b/>
          <w:sz w:val="24"/>
          <w:szCs w:val="24"/>
        </w:rPr>
      </w:pPr>
      <w:r w:rsidRPr="0001376F">
        <w:rPr>
          <w:rFonts w:ascii="Times New Roman" w:eastAsia="Times New Roman" w:hAnsi="Times New Roman" w:cs="Times New Roman"/>
          <w:b/>
          <w:sz w:val="24"/>
          <w:szCs w:val="24"/>
        </w:rPr>
        <w:br w:type="page"/>
      </w:r>
      <w:r w:rsidRPr="00DC2FA5">
        <w:rPr>
          <w:rFonts w:ascii="Arial" w:eastAsia="Times New Roman" w:hAnsi="Arial" w:cs="Arial"/>
          <w:b/>
          <w:sz w:val="24"/>
          <w:szCs w:val="24"/>
        </w:rPr>
        <w:lastRenderedPageBreak/>
        <w:t>Table 11:  Program Comparison – Budget to Actual Expenditures</w:t>
      </w:r>
    </w:p>
    <w:p w14:paraId="4474D6E0" w14:textId="77777777" w:rsidR="0001376F" w:rsidRPr="0001376F" w:rsidRDefault="0001376F" w:rsidP="0001376F">
      <w:pPr>
        <w:spacing w:after="0" w:line="240" w:lineRule="auto"/>
        <w:rPr>
          <w:rFonts w:ascii="Times New Roman" w:eastAsia="Times New Roman" w:hAnsi="Times New Roman" w:cs="Times New Roman"/>
          <w:b/>
          <w:sz w:val="24"/>
          <w:szCs w:val="24"/>
          <w:highlight w:val="yellow"/>
        </w:rPr>
      </w:pPr>
    </w:p>
    <w:p w14:paraId="374DA91C" w14:textId="0D08B68C" w:rsidR="0001376F" w:rsidRDefault="00B55B38" w:rsidP="0001376F">
      <w:pPr>
        <w:spacing w:after="0" w:line="240" w:lineRule="auto"/>
        <w:rPr>
          <w:rFonts w:ascii="Times New Roman" w:eastAsia="Times New Roman" w:hAnsi="Times New Roman" w:cs="Times New Roman"/>
          <w:b/>
          <w:sz w:val="24"/>
          <w:szCs w:val="24"/>
          <w:highlight w:val="yellow"/>
        </w:rPr>
      </w:pPr>
      <w:r w:rsidRPr="00DD447E">
        <w:rPr>
          <w:noProof/>
          <w:highlight w:val="yellow"/>
        </w:rPr>
        <w:drawing>
          <wp:anchor distT="0" distB="0" distL="114300" distR="114300" simplePos="0" relativeHeight="251658240" behindDoc="0" locked="0" layoutInCell="1" allowOverlap="1" wp14:anchorId="34C5513B" wp14:editId="43801DE7">
            <wp:simplePos x="0" y="0"/>
            <wp:positionH relativeFrom="column">
              <wp:posOffset>1270</wp:posOffset>
            </wp:positionH>
            <wp:positionV relativeFrom="paragraph">
              <wp:posOffset>-2540</wp:posOffset>
            </wp:positionV>
            <wp:extent cx="9067800" cy="37185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67800" cy="371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6A2A9" w14:textId="51AC95F0" w:rsidR="00872B8A" w:rsidRDefault="00872B8A" w:rsidP="0001376F">
      <w:pPr>
        <w:spacing w:after="0" w:line="240" w:lineRule="auto"/>
        <w:rPr>
          <w:rFonts w:ascii="Times New Roman" w:eastAsia="Times New Roman" w:hAnsi="Times New Roman" w:cs="Times New Roman"/>
          <w:b/>
          <w:sz w:val="24"/>
          <w:szCs w:val="24"/>
          <w:highlight w:val="yellow"/>
        </w:rPr>
      </w:pPr>
    </w:p>
    <w:p w14:paraId="016BD28C" w14:textId="515D8D76" w:rsidR="00872B8A" w:rsidRDefault="00872B8A" w:rsidP="0001376F">
      <w:pPr>
        <w:spacing w:after="0" w:line="240" w:lineRule="auto"/>
        <w:rPr>
          <w:rFonts w:ascii="Times New Roman" w:eastAsia="Times New Roman" w:hAnsi="Times New Roman" w:cs="Times New Roman"/>
          <w:b/>
          <w:sz w:val="24"/>
          <w:szCs w:val="24"/>
          <w:highlight w:val="yellow"/>
        </w:rPr>
      </w:pPr>
    </w:p>
    <w:p w14:paraId="0899DBA9" w14:textId="77777777" w:rsidR="00872B8A" w:rsidRDefault="00872B8A" w:rsidP="0001376F">
      <w:pPr>
        <w:spacing w:after="0" w:line="240" w:lineRule="auto"/>
        <w:rPr>
          <w:rFonts w:ascii="Times New Roman" w:eastAsia="Times New Roman" w:hAnsi="Times New Roman" w:cs="Times New Roman"/>
          <w:b/>
          <w:sz w:val="24"/>
          <w:szCs w:val="24"/>
          <w:highlight w:val="yellow"/>
        </w:rPr>
      </w:pPr>
    </w:p>
    <w:p w14:paraId="02E09D2E" w14:textId="77777777" w:rsidR="00B55B38" w:rsidRDefault="00B55B38" w:rsidP="0001376F">
      <w:pPr>
        <w:spacing w:after="0" w:line="240" w:lineRule="auto"/>
        <w:rPr>
          <w:rFonts w:ascii="Times New Roman" w:eastAsia="Times New Roman" w:hAnsi="Times New Roman" w:cs="Times New Roman"/>
          <w:b/>
          <w:sz w:val="24"/>
          <w:szCs w:val="24"/>
          <w:highlight w:val="yellow"/>
        </w:rPr>
      </w:pPr>
    </w:p>
    <w:p w14:paraId="51641AFA" w14:textId="5730B6C6" w:rsidR="00B55B38" w:rsidRPr="0001376F" w:rsidRDefault="00B55B38" w:rsidP="0001376F">
      <w:pPr>
        <w:spacing w:after="0" w:line="240" w:lineRule="auto"/>
        <w:rPr>
          <w:rFonts w:ascii="Times New Roman" w:eastAsia="Times New Roman" w:hAnsi="Times New Roman" w:cs="Times New Roman"/>
          <w:b/>
          <w:sz w:val="24"/>
          <w:szCs w:val="24"/>
          <w:highlight w:val="yellow"/>
        </w:rPr>
        <w:sectPr w:rsidR="00B55B38" w:rsidRPr="0001376F" w:rsidSect="00CA7F2E">
          <w:headerReference w:type="default" r:id="rId32"/>
          <w:footerReference w:type="default" r:id="rId33"/>
          <w:headerReference w:type="first" r:id="rId34"/>
          <w:footerReference w:type="first" r:id="rId35"/>
          <w:pgSz w:w="15840" w:h="12240" w:orient="landscape" w:code="1"/>
          <w:pgMar w:top="1152" w:right="1008" w:bottom="1008" w:left="1008" w:header="720" w:footer="720" w:gutter="0"/>
          <w:cols w:space="720"/>
          <w:titlePg/>
          <w:docGrid w:linePitch="328"/>
        </w:sectPr>
      </w:pPr>
    </w:p>
    <w:p w14:paraId="086BCD3A" w14:textId="77777777" w:rsidR="0001376F" w:rsidRPr="001019A1" w:rsidRDefault="00DC2FA5" w:rsidP="001019A1">
      <w:pPr>
        <w:pStyle w:val="Heading1"/>
        <w:keepLines/>
        <w:ind w:left="0"/>
        <w:rPr>
          <w:spacing w:val="0"/>
        </w:rPr>
      </w:pPr>
      <w:bookmarkStart w:id="88" w:name="_Toc2761872"/>
      <w:bookmarkStart w:id="89" w:name="_Toc3206356"/>
      <w:bookmarkStart w:id="90" w:name="_Toc4495350"/>
      <w:r w:rsidRPr="001019A1">
        <w:rPr>
          <w:spacing w:val="0"/>
        </w:rPr>
        <w:lastRenderedPageBreak/>
        <w:t>PROGRAM RESULTS FOR MTPS</w:t>
      </w:r>
      <w:bookmarkEnd w:id="88"/>
      <w:bookmarkEnd w:id="89"/>
      <w:bookmarkEnd w:id="90"/>
      <w:r w:rsidRPr="001019A1">
        <w:rPr>
          <w:spacing w:val="0"/>
        </w:rPr>
        <w:t xml:space="preserve"> </w:t>
      </w:r>
    </w:p>
    <w:p w14:paraId="2AACECD5"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47067B26" w14:textId="77777777" w:rsidR="0001376F" w:rsidRPr="00DC2FA5" w:rsidRDefault="0001376F" w:rsidP="00A20BF6">
      <w:pPr>
        <w:pStyle w:val="Heading2"/>
      </w:pPr>
      <w:bookmarkStart w:id="91" w:name="_Toc2761873"/>
      <w:bookmarkStart w:id="92" w:name="_Toc3206357"/>
      <w:bookmarkStart w:id="93" w:name="_Toc4495351"/>
      <w:r w:rsidRPr="00DC2FA5">
        <w:t>Market Transformation Programs</w:t>
      </w:r>
      <w:bookmarkEnd w:id="91"/>
      <w:bookmarkEnd w:id="92"/>
      <w:bookmarkEnd w:id="93"/>
    </w:p>
    <w:p w14:paraId="5EAF3D7D" w14:textId="77777777" w:rsidR="00DC2FA5" w:rsidRDefault="00DC2FA5" w:rsidP="0001376F">
      <w:pPr>
        <w:spacing w:after="0" w:line="240" w:lineRule="auto"/>
        <w:outlineLvl w:val="2"/>
        <w:rPr>
          <w:rFonts w:ascii="Arial" w:eastAsia="Times New Roman" w:hAnsi="Arial" w:cs="Arial"/>
          <w:b/>
          <w:sz w:val="24"/>
          <w:szCs w:val="24"/>
        </w:rPr>
      </w:pPr>
    </w:p>
    <w:p w14:paraId="03D6D8B4" w14:textId="77777777" w:rsidR="0001376F" w:rsidRPr="002A49A2" w:rsidRDefault="0001376F" w:rsidP="002A49A2">
      <w:pPr>
        <w:spacing w:after="0" w:line="240" w:lineRule="auto"/>
        <w:jc w:val="both"/>
        <w:rPr>
          <w:rFonts w:ascii="Arial" w:eastAsia="Times New Roman" w:hAnsi="Arial" w:cs="Arial"/>
          <w:b/>
          <w:sz w:val="24"/>
          <w:szCs w:val="24"/>
        </w:rPr>
      </w:pPr>
      <w:r w:rsidRPr="002A49A2">
        <w:rPr>
          <w:rFonts w:ascii="Arial" w:eastAsia="Times New Roman" w:hAnsi="Arial" w:cs="Arial"/>
          <w:b/>
          <w:sz w:val="24"/>
          <w:szCs w:val="24"/>
        </w:rPr>
        <w:t>Small Commercial Solutions MTP</w:t>
      </w:r>
    </w:p>
    <w:p w14:paraId="64442145" w14:textId="77777777" w:rsidR="0001376F" w:rsidRPr="0001376F" w:rsidRDefault="0001376F" w:rsidP="0001376F">
      <w:pPr>
        <w:spacing w:after="0" w:line="240" w:lineRule="auto"/>
        <w:jc w:val="both"/>
        <w:rPr>
          <w:rFonts w:ascii="Arial" w:eastAsia="Times New Roman" w:hAnsi="Arial" w:cs="Arial"/>
          <w:szCs w:val="24"/>
        </w:rPr>
      </w:pPr>
    </w:p>
    <w:p w14:paraId="34FA5A34" w14:textId="28C73B5B" w:rsidR="0001376F" w:rsidRPr="00212606" w:rsidRDefault="0001376F" w:rsidP="00213479">
      <w:pPr>
        <w:spacing w:after="0" w:line="240" w:lineRule="auto"/>
        <w:jc w:val="both"/>
        <w:rPr>
          <w:rFonts w:ascii="Arial" w:eastAsia="Times New Roman" w:hAnsi="Arial" w:cs="Arial"/>
          <w:szCs w:val="24"/>
        </w:rPr>
      </w:pPr>
      <w:r w:rsidRPr="00212606">
        <w:rPr>
          <w:rFonts w:ascii="Arial" w:eastAsia="Times New Roman" w:hAnsi="Arial" w:cs="Arial"/>
          <w:szCs w:val="24"/>
        </w:rPr>
        <w:t xml:space="preserve">The 2018 projected savings for </w:t>
      </w:r>
      <w:r w:rsidR="00F8476C" w:rsidRPr="00212606">
        <w:rPr>
          <w:rFonts w:ascii="Arial" w:eastAsia="Times New Roman" w:hAnsi="Arial" w:cs="Arial"/>
          <w:szCs w:val="24"/>
        </w:rPr>
        <w:t xml:space="preserve">the Small Commercial Solutions MTP </w:t>
      </w:r>
      <w:r w:rsidRPr="00212606">
        <w:rPr>
          <w:rFonts w:ascii="Arial" w:eastAsia="Times New Roman" w:hAnsi="Arial" w:cs="Arial"/>
          <w:szCs w:val="24"/>
        </w:rPr>
        <w:t>w</w:t>
      </w:r>
      <w:r w:rsidR="006F2237" w:rsidRPr="00212606">
        <w:rPr>
          <w:rFonts w:ascii="Arial" w:eastAsia="Times New Roman" w:hAnsi="Arial" w:cs="Arial"/>
          <w:szCs w:val="24"/>
        </w:rPr>
        <w:t>ere</w:t>
      </w:r>
      <w:r w:rsidRPr="00212606">
        <w:rPr>
          <w:rFonts w:ascii="Arial" w:eastAsia="Times New Roman" w:hAnsi="Arial" w:cs="Arial"/>
          <w:szCs w:val="24"/>
        </w:rPr>
        <w:t xml:space="preserve"> 7</w:t>
      </w:r>
      <w:r w:rsidR="00EF70F8" w:rsidRPr="00212606">
        <w:rPr>
          <w:rFonts w:ascii="Arial" w:eastAsia="Times New Roman" w:hAnsi="Arial" w:cs="Arial"/>
          <w:szCs w:val="24"/>
        </w:rPr>
        <w:t>30</w:t>
      </w:r>
      <w:r w:rsidRPr="00212606">
        <w:rPr>
          <w:rFonts w:ascii="Arial" w:eastAsia="Times New Roman" w:hAnsi="Arial" w:cs="Arial"/>
          <w:szCs w:val="24"/>
        </w:rPr>
        <w:t xml:space="preserve"> kW. There were </w:t>
      </w:r>
      <w:r w:rsidR="00EF70F8" w:rsidRPr="00212606">
        <w:rPr>
          <w:rFonts w:ascii="Arial" w:eastAsia="Times New Roman" w:hAnsi="Arial" w:cs="Arial"/>
          <w:szCs w:val="24"/>
        </w:rPr>
        <w:t>2</w:t>
      </w:r>
      <w:r w:rsidR="00971A36">
        <w:rPr>
          <w:rFonts w:ascii="Arial" w:eastAsia="Times New Roman" w:hAnsi="Arial" w:cs="Arial"/>
          <w:szCs w:val="24"/>
        </w:rPr>
        <w:t>10</w:t>
      </w:r>
      <w:r w:rsidRPr="00212606">
        <w:rPr>
          <w:rFonts w:ascii="Arial" w:eastAsia="Times New Roman" w:hAnsi="Arial" w:cs="Arial"/>
          <w:szCs w:val="24"/>
        </w:rPr>
        <w:t xml:space="preserve"> projects completed during 2018</w:t>
      </w:r>
      <w:r w:rsidR="00F8476C" w:rsidRPr="00212606">
        <w:rPr>
          <w:rFonts w:ascii="Arial" w:eastAsia="Times New Roman" w:hAnsi="Arial" w:cs="Arial"/>
          <w:szCs w:val="24"/>
        </w:rPr>
        <w:t xml:space="preserve"> that</w:t>
      </w:r>
      <w:r w:rsidRPr="00212606">
        <w:rPr>
          <w:rFonts w:ascii="Arial" w:eastAsia="Times New Roman" w:hAnsi="Arial" w:cs="Arial"/>
          <w:szCs w:val="24"/>
        </w:rPr>
        <w:t xml:space="preserve"> reduced demand by </w:t>
      </w:r>
      <w:r w:rsidR="009426E0" w:rsidRPr="00212606">
        <w:rPr>
          <w:rFonts w:ascii="Arial" w:eastAsia="Times New Roman" w:hAnsi="Arial" w:cs="Arial"/>
          <w:szCs w:val="24"/>
        </w:rPr>
        <w:t xml:space="preserve">765 </w:t>
      </w:r>
      <w:r w:rsidRPr="00212606">
        <w:rPr>
          <w:rFonts w:ascii="Arial" w:eastAsia="Times New Roman" w:hAnsi="Arial" w:cs="Arial"/>
          <w:szCs w:val="24"/>
        </w:rPr>
        <w:t xml:space="preserve">kW and saved </w:t>
      </w:r>
      <w:r w:rsidR="009426E0" w:rsidRPr="00212606">
        <w:rPr>
          <w:rFonts w:ascii="Arial" w:eastAsia="Times New Roman" w:hAnsi="Arial" w:cs="Arial"/>
          <w:szCs w:val="24"/>
        </w:rPr>
        <w:t>3,5</w:t>
      </w:r>
      <w:r w:rsidR="00E25C20">
        <w:rPr>
          <w:rFonts w:ascii="Arial" w:eastAsia="Times New Roman" w:hAnsi="Arial" w:cs="Arial"/>
          <w:szCs w:val="24"/>
        </w:rPr>
        <w:t>48</w:t>
      </w:r>
      <w:r w:rsidR="009426E0" w:rsidRPr="00212606">
        <w:rPr>
          <w:rFonts w:ascii="Arial" w:eastAsia="Times New Roman" w:hAnsi="Arial" w:cs="Arial"/>
          <w:szCs w:val="24"/>
        </w:rPr>
        <w:t>,</w:t>
      </w:r>
      <w:r w:rsidR="00E25C20">
        <w:rPr>
          <w:rFonts w:ascii="Arial" w:eastAsia="Times New Roman" w:hAnsi="Arial" w:cs="Arial"/>
          <w:szCs w:val="24"/>
        </w:rPr>
        <w:t xml:space="preserve">068 </w:t>
      </w:r>
      <w:r w:rsidRPr="00212606">
        <w:rPr>
          <w:rFonts w:ascii="Arial" w:eastAsia="Times New Roman" w:hAnsi="Arial" w:cs="Arial"/>
          <w:szCs w:val="24"/>
        </w:rPr>
        <w:t xml:space="preserve">kWh in energy. </w:t>
      </w:r>
    </w:p>
    <w:p w14:paraId="0363583B" w14:textId="77777777" w:rsidR="0001376F" w:rsidRPr="00212606" w:rsidRDefault="0001376F" w:rsidP="0001376F">
      <w:pPr>
        <w:spacing w:after="0" w:line="240" w:lineRule="auto"/>
        <w:jc w:val="both"/>
        <w:rPr>
          <w:rFonts w:ascii="Arial" w:eastAsia="Times New Roman" w:hAnsi="Arial" w:cs="Arial"/>
          <w:szCs w:val="24"/>
        </w:rPr>
      </w:pPr>
    </w:p>
    <w:p w14:paraId="153C9306" w14:textId="77777777" w:rsidR="0001376F" w:rsidRPr="00212606" w:rsidRDefault="0001376F" w:rsidP="002A49A2">
      <w:pPr>
        <w:spacing w:after="0" w:line="240" w:lineRule="auto"/>
        <w:jc w:val="both"/>
        <w:rPr>
          <w:rFonts w:ascii="Arial" w:eastAsia="Times New Roman" w:hAnsi="Arial" w:cs="Arial"/>
          <w:b/>
          <w:sz w:val="24"/>
          <w:szCs w:val="24"/>
        </w:rPr>
      </w:pPr>
      <w:r w:rsidRPr="00212606">
        <w:rPr>
          <w:rFonts w:ascii="Arial" w:eastAsia="Times New Roman" w:hAnsi="Arial" w:cs="Arial"/>
          <w:b/>
          <w:sz w:val="24"/>
          <w:szCs w:val="24"/>
        </w:rPr>
        <w:t>Large C&amp;I Solutions MTP</w:t>
      </w:r>
    </w:p>
    <w:p w14:paraId="4FE0FA83" w14:textId="77777777" w:rsidR="0001376F" w:rsidRPr="00212606" w:rsidRDefault="0001376F" w:rsidP="0001376F">
      <w:pPr>
        <w:spacing w:after="0" w:line="240" w:lineRule="auto"/>
        <w:jc w:val="both"/>
        <w:rPr>
          <w:rFonts w:ascii="Arial" w:eastAsia="Times New Roman" w:hAnsi="Arial" w:cs="Arial"/>
          <w:szCs w:val="24"/>
        </w:rPr>
      </w:pPr>
    </w:p>
    <w:p w14:paraId="76938234" w14:textId="7196AAA4" w:rsidR="0001376F" w:rsidRPr="00212606" w:rsidRDefault="0001376F" w:rsidP="00F8476C">
      <w:pPr>
        <w:spacing w:after="0" w:line="240" w:lineRule="auto"/>
        <w:jc w:val="both"/>
        <w:rPr>
          <w:rFonts w:ascii="Arial" w:eastAsia="Times New Roman" w:hAnsi="Arial" w:cs="Arial"/>
          <w:spacing w:val="-3"/>
          <w:szCs w:val="24"/>
        </w:rPr>
      </w:pPr>
      <w:r w:rsidRPr="00212606">
        <w:rPr>
          <w:rFonts w:ascii="Arial" w:eastAsia="Times New Roman" w:hAnsi="Arial" w:cs="Arial"/>
          <w:spacing w:val="-3"/>
          <w:szCs w:val="24"/>
        </w:rPr>
        <w:t>The 2018 projected savings for</w:t>
      </w:r>
      <w:r w:rsidR="00F8476C" w:rsidRPr="00212606">
        <w:rPr>
          <w:rFonts w:ascii="Arial" w:eastAsia="Times New Roman" w:hAnsi="Arial" w:cs="Arial"/>
          <w:spacing w:val="-3"/>
          <w:szCs w:val="24"/>
        </w:rPr>
        <w:t xml:space="preserve"> the</w:t>
      </w:r>
      <w:r w:rsidRPr="00212606">
        <w:rPr>
          <w:rFonts w:ascii="Arial" w:eastAsia="Times New Roman" w:hAnsi="Arial" w:cs="Arial"/>
          <w:spacing w:val="-3"/>
          <w:szCs w:val="24"/>
        </w:rPr>
        <w:t xml:space="preserve"> </w:t>
      </w:r>
      <w:r w:rsidR="00F8476C" w:rsidRPr="00212606">
        <w:rPr>
          <w:rFonts w:ascii="Arial" w:eastAsia="Times New Roman" w:hAnsi="Arial" w:cs="Arial"/>
          <w:spacing w:val="-3"/>
          <w:szCs w:val="24"/>
        </w:rPr>
        <w:t xml:space="preserve">Large C&amp;I Solutions MTP </w:t>
      </w:r>
      <w:r w:rsidRPr="00212606">
        <w:rPr>
          <w:rFonts w:ascii="Arial" w:eastAsia="Times New Roman" w:hAnsi="Arial" w:cs="Arial"/>
          <w:spacing w:val="-3"/>
          <w:szCs w:val="24"/>
        </w:rPr>
        <w:t>w</w:t>
      </w:r>
      <w:r w:rsidR="006F2237" w:rsidRPr="00212606">
        <w:rPr>
          <w:rFonts w:ascii="Arial" w:eastAsia="Times New Roman" w:hAnsi="Arial" w:cs="Arial"/>
          <w:spacing w:val="-3"/>
          <w:szCs w:val="24"/>
        </w:rPr>
        <w:t>ere</w:t>
      </w:r>
      <w:r w:rsidRPr="00212606">
        <w:rPr>
          <w:rFonts w:ascii="Arial" w:eastAsia="Times New Roman" w:hAnsi="Arial" w:cs="Arial"/>
          <w:spacing w:val="-3"/>
          <w:szCs w:val="24"/>
        </w:rPr>
        <w:t xml:space="preserve"> 2,01</w:t>
      </w:r>
      <w:r w:rsidR="00EF70F8" w:rsidRPr="00212606">
        <w:rPr>
          <w:rFonts w:ascii="Arial" w:eastAsia="Times New Roman" w:hAnsi="Arial" w:cs="Arial"/>
          <w:spacing w:val="-3"/>
          <w:szCs w:val="24"/>
        </w:rPr>
        <w:t>1</w:t>
      </w:r>
      <w:r w:rsidRPr="00212606">
        <w:rPr>
          <w:rFonts w:ascii="Arial" w:eastAsia="Times New Roman" w:hAnsi="Arial" w:cs="Arial"/>
          <w:spacing w:val="-3"/>
          <w:szCs w:val="24"/>
        </w:rPr>
        <w:t xml:space="preserve"> kW. There were </w:t>
      </w:r>
      <w:r w:rsidR="00F8476C" w:rsidRPr="00212606">
        <w:rPr>
          <w:rFonts w:ascii="Arial" w:eastAsia="Times New Roman" w:hAnsi="Arial" w:cs="Arial"/>
          <w:spacing w:val="-3"/>
          <w:szCs w:val="24"/>
        </w:rPr>
        <w:t xml:space="preserve">74 </w:t>
      </w:r>
      <w:r w:rsidRPr="00212606">
        <w:rPr>
          <w:rFonts w:ascii="Arial" w:eastAsia="Times New Roman" w:hAnsi="Arial" w:cs="Arial"/>
          <w:spacing w:val="-3"/>
          <w:szCs w:val="24"/>
        </w:rPr>
        <w:t xml:space="preserve">projects completed during 2018 that reduced demand by </w:t>
      </w:r>
      <w:r w:rsidR="009426E0" w:rsidRPr="00212606">
        <w:rPr>
          <w:rFonts w:ascii="Arial" w:eastAsia="Times New Roman" w:hAnsi="Arial" w:cs="Arial"/>
          <w:spacing w:val="-3"/>
          <w:szCs w:val="24"/>
        </w:rPr>
        <w:t>2,011</w:t>
      </w:r>
      <w:r w:rsidRPr="00212606">
        <w:rPr>
          <w:rFonts w:ascii="Arial" w:eastAsia="Times New Roman" w:hAnsi="Arial" w:cs="Arial"/>
          <w:spacing w:val="-3"/>
          <w:szCs w:val="24"/>
        </w:rPr>
        <w:t xml:space="preserve"> kW and saved 1</w:t>
      </w:r>
      <w:r w:rsidR="00EF70F8" w:rsidRPr="00212606">
        <w:rPr>
          <w:rFonts w:ascii="Arial" w:eastAsia="Times New Roman" w:hAnsi="Arial" w:cs="Arial"/>
          <w:spacing w:val="-3"/>
          <w:szCs w:val="24"/>
        </w:rPr>
        <w:t>0</w:t>
      </w:r>
      <w:r w:rsidRPr="00212606">
        <w:rPr>
          <w:rFonts w:ascii="Arial" w:eastAsia="Times New Roman" w:hAnsi="Arial" w:cs="Arial"/>
          <w:spacing w:val="-3"/>
          <w:szCs w:val="24"/>
        </w:rPr>
        <w:t>,</w:t>
      </w:r>
      <w:r w:rsidR="00E25C20">
        <w:rPr>
          <w:rFonts w:ascii="Arial" w:eastAsia="Times New Roman" w:hAnsi="Arial" w:cs="Arial"/>
          <w:spacing w:val="-3"/>
          <w:szCs w:val="24"/>
        </w:rPr>
        <w:t>901</w:t>
      </w:r>
      <w:r w:rsidRPr="00212606">
        <w:rPr>
          <w:rFonts w:ascii="Arial" w:eastAsia="Times New Roman" w:hAnsi="Arial" w:cs="Arial"/>
          <w:spacing w:val="-3"/>
          <w:szCs w:val="24"/>
        </w:rPr>
        <w:t>,</w:t>
      </w:r>
      <w:r w:rsidR="00E25C20">
        <w:rPr>
          <w:rFonts w:ascii="Arial" w:eastAsia="Times New Roman" w:hAnsi="Arial" w:cs="Arial"/>
          <w:spacing w:val="-3"/>
          <w:szCs w:val="24"/>
        </w:rPr>
        <w:t>315</w:t>
      </w:r>
      <w:r w:rsidR="00DC2FA5" w:rsidRPr="00212606">
        <w:rPr>
          <w:rFonts w:ascii="Arial" w:eastAsia="Times New Roman" w:hAnsi="Arial" w:cs="Arial"/>
          <w:spacing w:val="-3"/>
          <w:szCs w:val="24"/>
        </w:rPr>
        <w:t xml:space="preserve"> kWh in energy.</w:t>
      </w:r>
    </w:p>
    <w:p w14:paraId="13F70BFD" w14:textId="77777777" w:rsidR="0001376F" w:rsidRPr="00212606" w:rsidRDefault="0001376F" w:rsidP="0001376F">
      <w:pPr>
        <w:spacing w:after="0" w:line="240" w:lineRule="auto"/>
        <w:jc w:val="both"/>
        <w:rPr>
          <w:rFonts w:ascii="Arial" w:eastAsia="Times New Roman" w:hAnsi="Arial" w:cs="Arial"/>
          <w:szCs w:val="24"/>
        </w:rPr>
      </w:pPr>
    </w:p>
    <w:p w14:paraId="0793AF92" w14:textId="77777777" w:rsidR="0001376F" w:rsidRPr="00212606" w:rsidRDefault="0001376F" w:rsidP="002A49A2">
      <w:pPr>
        <w:spacing w:after="0" w:line="240" w:lineRule="auto"/>
        <w:jc w:val="both"/>
        <w:rPr>
          <w:rFonts w:ascii="Arial" w:eastAsia="Times New Roman" w:hAnsi="Arial" w:cs="Arial"/>
          <w:b/>
          <w:sz w:val="24"/>
          <w:szCs w:val="24"/>
        </w:rPr>
      </w:pPr>
      <w:r w:rsidRPr="00212606">
        <w:rPr>
          <w:rFonts w:ascii="Arial" w:eastAsia="Times New Roman" w:hAnsi="Arial" w:cs="Arial"/>
          <w:b/>
          <w:sz w:val="24"/>
          <w:szCs w:val="24"/>
        </w:rPr>
        <w:t xml:space="preserve">Texas SCORE MTP </w:t>
      </w:r>
    </w:p>
    <w:p w14:paraId="47C33287" w14:textId="77777777" w:rsidR="0001376F" w:rsidRPr="00212606" w:rsidRDefault="0001376F" w:rsidP="0001376F">
      <w:pPr>
        <w:spacing w:after="0" w:line="240" w:lineRule="auto"/>
        <w:jc w:val="both"/>
        <w:rPr>
          <w:rFonts w:ascii="Arial" w:eastAsia="Times New Roman" w:hAnsi="Arial" w:cs="Arial"/>
          <w:szCs w:val="24"/>
        </w:rPr>
      </w:pPr>
    </w:p>
    <w:p w14:paraId="5A7A2EFC" w14:textId="43E6D6E5" w:rsidR="0001376F" w:rsidRPr="00212606" w:rsidRDefault="007F0D58">
      <w:pPr>
        <w:spacing w:after="0" w:line="240" w:lineRule="auto"/>
        <w:jc w:val="both"/>
        <w:rPr>
          <w:rFonts w:ascii="Arial" w:eastAsia="Times New Roman" w:hAnsi="Arial" w:cs="Arial"/>
          <w:szCs w:val="24"/>
        </w:rPr>
      </w:pPr>
      <w:r w:rsidRPr="00212606">
        <w:rPr>
          <w:rFonts w:ascii="Arial" w:eastAsia="Times New Roman" w:hAnsi="Arial" w:cs="Arial"/>
          <w:szCs w:val="24"/>
        </w:rPr>
        <w:t>T</w:t>
      </w:r>
      <w:r w:rsidR="0001376F" w:rsidRPr="00212606">
        <w:rPr>
          <w:rFonts w:ascii="Arial" w:eastAsia="Times New Roman" w:hAnsi="Arial" w:cs="Arial"/>
          <w:szCs w:val="24"/>
        </w:rPr>
        <w:t xml:space="preserve">he </w:t>
      </w:r>
      <w:r w:rsidR="00F8476C" w:rsidRPr="00212606">
        <w:rPr>
          <w:rFonts w:ascii="Arial" w:eastAsia="Times New Roman" w:hAnsi="Arial" w:cs="Arial"/>
          <w:szCs w:val="24"/>
        </w:rPr>
        <w:t xml:space="preserve">2018 projected savings for the </w:t>
      </w:r>
      <w:r w:rsidR="0001376F" w:rsidRPr="00212606">
        <w:rPr>
          <w:rFonts w:ascii="Arial" w:eastAsia="Times New Roman" w:hAnsi="Arial" w:cs="Arial"/>
          <w:szCs w:val="24"/>
        </w:rPr>
        <w:t xml:space="preserve">Texas SCORE MTP </w:t>
      </w:r>
      <w:r w:rsidR="00F8476C" w:rsidRPr="00212606">
        <w:rPr>
          <w:rFonts w:ascii="Arial" w:eastAsia="Times New Roman" w:hAnsi="Arial" w:cs="Arial"/>
          <w:szCs w:val="24"/>
        </w:rPr>
        <w:t>w</w:t>
      </w:r>
      <w:r w:rsidR="006F2237" w:rsidRPr="00212606">
        <w:rPr>
          <w:rFonts w:ascii="Arial" w:eastAsia="Times New Roman" w:hAnsi="Arial" w:cs="Arial"/>
          <w:szCs w:val="24"/>
        </w:rPr>
        <w:t>ere</w:t>
      </w:r>
      <w:r w:rsidRPr="00212606">
        <w:rPr>
          <w:rFonts w:ascii="Arial" w:eastAsia="Times New Roman" w:hAnsi="Arial" w:cs="Arial"/>
          <w:szCs w:val="24"/>
        </w:rPr>
        <w:t xml:space="preserve"> </w:t>
      </w:r>
      <w:r w:rsidR="0001376F" w:rsidRPr="00212606">
        <w:rPr>
          <w:rFonts w:ascii="Arial" w:eastAsia="Times New Roman" w:hAnsi="Arial" w:cs="Arial"/>
          <w:szCs w:val="24"/>
        </w:rPr>
        <w:t>5</w:t>
      </w:r>
      <w:r w:rsidR="00EF70F8" w:rsidRPr="00212606">
        <w:rPr>
          <w:rFonts w:ascii="Arial" w:eastAsia="Times New Roman" w:hAnsi="Arial" w:cs="Arial"/>
          <w:szCs w:val="24"/>
        </w:rPr>
        <w:t>0</w:t>
      </w:r>
      <w:r w:rsidR="0001376F" w:rsidRPr="00212606">
        <w:rPr>
          <w:rFonts w:ascii="Arial" w:eastAsia="Times New Roman" w:hAnsi="Arial" w:cs="Arial"/>
          <w:szCs w:val="24"/>
        </w:rPr>
        <w:t xml:space="preserve">0 kW. </w:t>
      </w:r>
      <w:r w:rsidR="00F8476C" w:rsidRPr="00212606">
        <w:rPr>
          <w:rFonts w:ascii="Arial" w:eastAsia="Times New Roman" w:hAnsi="Arial" w:cs="Arial"/>
          <w:szCs w:val="24"/>
        </w:rPr>
        <w:t>T</w:t>
      </w:r>
      <w:r w:rsidR="0001376F" w:rsidRPr="00212606">
        <w:rPr>
          <w:rFonts w:ascii="Arial" w:eastAsia="Times New Roman" w:hAnsi="Arial" w:cs="Arial"/>
          <w:szCs w:val="24"/>
        </w:rPr>
        <w:t>h</w:t>
      </w:r>
      <w:r w:rsidR="00434CBF" w:rsidRPr="00212606">
        <w:rPr>
          <w:rFonts w:ascii="Arial" w:eastAsia="Times New Roman" w:hAnsi="Arial" w:cs="Arial"/>
          <w:szCs w:val="24"/>
        </w:rPr>
        <w:t>ere</w:t>
      </w:r>
      <w:r w:rsidR="0001376F" w:rsidRPr="00212606">
        <w:rPr>
          <w:rFonts w:ascii="Arial" w:eastAsia="Times New Roman" w:hAnsi="Arial" w:cs="Arial"/>
          <w:szCs w:val="24"/>
        </w:rPr>
        <w:t xml:space="preserve"> </w:t>
      </w:r>
      <w:r w:rsidR="00434CBF" w:rsidRPr="00212606">
        <w:rPr>
          <w:rFonts w:ascii="Arial" w:eastAsia="Times New Roman" w:hAnsi="Arial" w:cs="Arial"/>
          <w:szCs w:val="24"/>
        </w:rPr>
        <w:t xml:space="preserve">were </w:t>
      </w:r>
      <w:r w:rsidR="00247915" w:rsidRPr="00212606">
        <w:rPr>
          <w:rFonts w:ascii="Arial" w:eastAsia="Times New Roman" w:hAnsi="Arial" w:cs="Arial"/>
          <w:szCs w:val="24"/>
        </w:rPr>
        <w:t xml:space="preserve">8 </w:t>
      </w:r>
      <w:r w:rsidR="006F2237" w:rsidRPr="00212606">
        <w:rPr>
          <w:rFonts w:ascii="Arial" w:eastAsia="Times New Roman" w:hAnsi="Arial" w:cs="Arial"/>
          <w:szCs w:val="24"/>
        </w:rPr>
        <w:t>projects</w:t>
      </w:r>
      <w:r w:rsidR="00434CBF" w:rsidRPr="00212606">
        <w:rPr>
          <w:rFonts w:ascii="Arial" w:eastAsia="Times New Roman" w:hAnsi="Arial" w:cs="Arial"/>
          <w:szCs w:val="24"/>
        </w:rPr>
        <w:t xml:space="preserve"> </w:t>
      </w:r>
      <w:r w:rsidR="006F2237" w:rsidRPr="00212606">
        <w:rPr>
          <w:rFonts w:ascii="Arial" w:eastAsia="Times New Roman" w:hAnsi="Arial" w:cs="Arial"/>
          <w:szCs w:val="24"/>
        </w:rPr>
        <w:t xml:space="preserve">in this program </w:t>
      </w:r>
      <w:r w:rsidR="00F8476C" w:rsidRPr="00212606">
        <w:rPr>
          <w:rFonts w:ascii="Arial" w:eastAsia="Times New Roman" w:hAnsi="Arial" w:cs="Arial"/>
          <w:szCs w:val="24"/>
        </w:rPr>
        <w:t>that</w:t>
      </w:r>
      <w:r w:rsidR="0001376F" w:rsidRPr="00212606">
        <w:rPr>
          <w:rFonts w:ascii="Arial" w:eastAsia="Times New Roman" w:hAnsi="Arial" w:cs="Arial"/>
          <w:szCs w:val="24"/>
        </w:rPr>
        <w:t xml:space="preserve"> reduced demand by</w:t>
      </w:r>
      <w:r w:rsidR="00434CBF" w:rsidRPr="00212606">
        <w:t xml:space="preserve"> </w:t>
      </w:r>
      <w:r w:rsidR="00860314" w:rsidRPr="00212606">
        <w:rPr>
          <w:rFonts w:ascii="Arial" w:eastAsia="Times New Roman" w:hAnsi="Arial" w:cs="Arial"/>
          <w:szCs w:val="24"/>
        </w:rPr>
        <w:t>50</w:t>
      </w:r>
      <w:r w:rsidR="0001376F" w:rsidRPr="00212606">
        <w:rPr>
          <w:rFonts w:ascii="Arial" w:eastAsia="Times New Roman" w:hAnsi="Arial" w:cs="Arial"/>
          <w:szCs w:val="24"/>
        </w:rPr>
        <w:t xml:space="preserve">7 kW and saved </w:t>
      </w:r>
      <w:r w:rsidR="00860314" w:rsidRPr="00212606">
        <w:rPr>
          <w:rFonts w:ascii="Arial" w:eastAsia="Times New Roman" w:hAnsi="Arial" w:cs="Arial"/>
          <w:szCs w:val="24"/>
        </w:rPr>
        <w:t>1</w:t>
      </w:r>
      <w:r w:rsidR="0001376F" w:rsidRPr="00212606">
        <w:rPr>
          <w:rFonts w:ascii="Arial" w:eastAsia="Times New Roman" w:hAnsi="Arial" w:cs="Arial"/>
          <w:szCs w:val="24"/>
        </w:rPr>
        <w:t>,</w:t>
      </w:r>
      <w:r w:rsidR="00860314" w:rsidRPr="00212606">
        <w:rPr>
          <w:rFonts w:ascii="Arial" w:eastAsia="Times New Roman" w:hAnsi="Arial" w:cs="Arial"/>
          <w:szCs w:val="24"/>
        </w:rPr>
        <w:t>016,120</w:t>
      </w:r>
      <w:r w:rsidR="0001376F" w:rsidRPr="00212606">
        <w:rPr>
          <w:rFonts w:ascii="Arial" w:eastAsia="Times New Roman" w:hAnsi="Arial" w:cs="Arial"/>
          <w:szCs w:val="24"/>
        </w:rPr>
        <w:t xml:space="preserve"> kWh in energy.  </w:t>
      </w:r>
    </w:p>
    <w:p w14:paraId="1C6958B5" w14:textId="77777777" w:rsidR="0001376F" w:rsidRPr="00212606" w:rsidRDefault="0001376F" w:rsidP="0001376F">
      <w:pPr>
        <w:spacing w:after="0" w:line="240" w:lineRule="auto"/>
        <w:jc w:val="both"/>
        <w:rPr>
          <w:rFonts w:ascii="Arial" w:eastAsia="Times New Roman" w:hAnsi="Arial" w:cs="Arial"/>
          <w:szCs w:val="24"/>
        </w:rPr>
      </w:pPr>
    </w:p>
    <w:p w14:paraId="107CE575" w14:textId="0E1174AD" w:rsidR="0001376F" w:rsidRPr="00212606" w:rsidRDefault="0001376F" w:rsidP="002A49A2">
      <w:pPr>
        <w:spacing w:after="0" w:line="240" w:lineRule="auto"/>
        <w:jc w:val="both"/>
        <w:rPr>
          <w:rFonts w:ascii="Arial" w:eastAsia="Times New Roman" w:hAnsi="Arial" w:cs="Arial"/>
          <w:b/>
          <w:sz w:val="24"/>
          <w:szCs w:val="24"/>
        </w:rPr>
      </w:pPr>
      <w:r w:rsidRPr="00212606">
        <w:rPr>
          <w:rFonts w:ascii="Arial" w:eastAsia="Times New Roman" w:hAnsi="Arial" w:cs="Arial"/>
          <w:b/>
          <w:sz w:val="24"/>
          <w:szCs w:val="24"/>
        </w:rPr>
        <w:t>Residential Solutions MTP</w:t>
      </w:r>
    </w:p>
    <w:p w14:paraId="227B7AD8" w14:textId="77777777" w:rsidR="0001376F" w:rsidRPr="00212606" w:rsidRDefault="0001376F" w:rsidP="0001376F">
      <w:pPr>
        <w:keepNext/>
        <w:keepLines/>
        <w:spacing w:after="0" w:line="240" w:lineRule="auto"/>
        <w:jc w:val="both"/>
        <w:rPr>
          <w:rFonts w:ascii="Arial" w:eastAsia="Times New Roman" w:hAnsi="Arial" w:cs="Arial"/>
          <w:szCs w:val="24"/>
        </w:rPr>
      </w:pPr>
    </w:p>
    <w:p w14:paraId="68C16A29" w14:textId="09B81691" w:rsidR="0001376F" w:rsidRPr="00212606" w:rsidRDefault="007F0D58" w:rsidP="0085136E">
      <w:pPr>
        <w:spacing w:after="0" w:line="240" w:lineRule="auto"/>
        <w:jc w:val="both"/>
        <w:rPr>
          <w:rFonts w:ascii="Arial" w:eastAsia="Times New Roman" w:hAnsi="Arial" w:cs="Arial"/>
          <w:szCs w:val="24"/>
        </w:rPr>
      </w:pPr>
      <w:r w:rsidRPr="00212606">
        <w:rPr>
          <w:rFonts w:ascii="Arial" w:eastAsia="Times New Roman" w:hAnsi="Arial" w:cs="Arial"/>
          <w:szCs w:val="24"/>
        </w:rPr>
        <w:t>T</w:t>
      </w:r>
      <w:r w:rsidR="0001376F" w:rsidRPr="00212606">
        <w:rPr>
          <w:rFonts w:ascii="Arial" w:eastAsia="Times New Roman" w:hAnsi="Arial" w:cs="Arial"/>
          <w:szCs w:val="24"/>
        </w:rPr>
        <w:t xml:space="preserve">he </w:t>
      </w:r>
      <w:r w:rsidR="00F8476C" w:rsidRPr="00212606">
        <w:rPr>
          <w:rFonts w:ascii="Arial" w:eastAsia="Times New Roman" w:hAnsi="Arial" w:cs="Arial"/>
          <w:szCs w:val="24"/>
        </w:rPr>
        <w:t xml:space="preserve">2018 projected savings for the </w:t>
      </w:r>
      <w:r w:rsidR="0001376F" w:rsidRPr="00212606">
        <w:rPr>
          <w:rFonts w:ascii="Arial" w:eastAsia="Times New Roman" w:hAnsi="Arial" w:cs="Arial"/>
          <w:szCs w:val="24"/>
        </w:rPr>
        <w:t xml:space="preserve">Residential Solutions MTP </w:t>
      </w:r>
      <w:r w:rsidR="00F8476C" w:rsidRPr="00212606">
        <w:rPr>
          <w:rFonts w:ascii="Arial" w:eastAsia="Times New Roman" w:hAnsi="Arial" w:cs="Arial"/>
          <w:szCs w:val="24"/>
        </w:rPr>
        <w:t>w</w:t>
      </w:r>
      <w:r w:rsidR="006F2237" w:rsidRPr="00212606">
        <w:rPr>
          <w:rFonts w:ascii="Arial" w:eastAsia="Times New Roman" w:hAnsi="Arial" w:cs="Arial"/>
          <w:szCs w:val="24"/>
        </w:rPr>
        <w:t>ere</w:t>
      </w:r>
      <w:r w:rsidR="00423EDA" w:rsidRPr="00212606">
        <w:rPr>
          <w:rFonts w:ascii="Arial" w:eastAsia="Times New Roman" w:hAnsi="Arial" w:cs="Arial"/>
          <w:szCs w:val="24"/>
        </w:rPr>
        <w:t xml:space="preserve"> </w:t>
      </w:r>
      <w:r w:rsidR="00860314" w:rsidRPr="00212606">
        <w:rPr>
          <w:rFonts w:ascii="Arial" w:eastAsia="Times New Roman" w:hAnsi="Arial" w:cs="Arial"/>
          <w:szCs w:val="24"/>
        </w:rPr>
        <w:t>545</w:t>
      </w:r>
      <w:r w:rsidR="0001376F" w:rsidRPr="00212606">
        <w:rPr>
          <w:rFonts w:ascii="Arial" w:eastAsia="Times New Roman" w:hAnsi="Arial" w:cs="Arial"/>
          <w:szCs w:val="24"/>
        </w:rPr>
        <w:t xml:space="preserve"> kW. </w:t>
      </w:r>
      <w:r w:rsidR="00F8476C" w:rsidRPr="00212606">
        <w:rPr>
          <w:rFonts w:ascii="Arial" w:eastAsia="Times New Roman" w:hAnsi="Arial" w:cs="Arial"/>
          <w:szCs w:val="24"/>
        </w:rPr>
        <w:t>T</w:t>
      </w:r>
      <w:r w:rsidR="0001376F" w:rsidRPr="00212606">
        <w:rPr>
          <w:rFonts w:ascii="Arial" w:eastAsia="Times New Roman" w:hAnsi="Arial" w:cs="Arial"/>
          <w:szCs w:val="24"/>
        </w:rPr>
        <w:t xml:space="preserve">here were </w:t>
      </w:r>
      <w:r w:rsidR="00247915" w:rsidRPr="00212606">
        <w:rPr>
          <w:rFonts w:ascii="Arial" w:eastAsia="Times New Roman" w:hAnsi="Arial" w:cs="Arial"/>
          <w:szCs w:val="24"/>
        </w:rPr>
        <w:t>1</w:t>
      </w:r>
      <w:r w:rsidR="00860314" w:rsidRPr="00212606">
        <w:rPr>
          <w:rFonts w:ascii="Arial" w:eastAsia="Times New Roman" w:hAnsi="Arial" w:cs="Arial"/>
          <w:szCs w:val="24"/>
        </w:rPr>
        <w:t>,5</w:t>
      </w:r>
      <w:r w:rsidR="00247915" w:rsidRPr="00212606">
        <w:rPr>
          <w:rFonts w:ascii="Arial" w:eastAsia="Times New Roman" w:hAnsi="Arial" w:cs="Arial"/>
          <w:szCs w:val="24"/>
        </w:rPr>
        <w:t>79</w:t>
      </w:r>
      <w:r w:rsidR="0001376F" w:rsidRPr="00212606">
        <w:rPr>
          <w:rFonts w:ascii="Arial" w:eastAsia="Times New Roman" w:hAnsi="Arial" w:cs="Arial"/>
          <w:szCs w:val="24"/>
        </w:rPr>
        <w:t xml:space="preserve"> participants </w:t>
      </w:r>
      <w:r w:rsidR="006F2237" w:rsidRPr="00212606">
        <w:rPr>
          <w:rFonts w:ascii="Arial" w:eastAsia="Times New Roman" w:hAnsi="Arial" w:cs="Arial"/>
          <w:szCs w:val="24"/>
        </w:rPr>
        <w:t xml:space="preserve">in this program </w:t>
      </w:r>
      <w:r w:rsidR="0001376F" w:rsidRPr="00212606">
        <w:rPr>
          <w:rFonts w:ascii="Arial" w:eastAsia="Times New Roman" w:hAnsi="Arial" w:cs="Arial"/>
          <w:szCs w:val="24"/>
        </w:rPr>
        <w:t xml:space="preserve">that reduced demand by </w:t>
      </w:r>
      <w:r w:rsidR="00860314" w:rsidRPr="00212606">
        <w:rPr>
          <w:rFonts w:ascii="Arial" w:eastAsia="Times New Roman" w:hAnsi="Arial" w:cs="Arial"/>
          <w:szCs w:val="24"/>
        </w:rPr>
        <w:t>809</w:t>
      </w:r>
      <w:r w:rsidR="0001376F" w:rsidRPr="00212606">
        <w:rPr>
          <w:rFonts w:ascii="Arial" w:eastAsia="Times New Roman" w:hAnsi="Arial" w:cs="Arial"/>
          <w:szCs w:val="24"/>
        </w:rPr>
        <w:t xml:space="preserve"> kW and saved </w:t>
      </w:r>
      <w:r w:rsidR="00860314" w:rsidRPr="00212606">
        <w:rPr>
          <w:rFonts w:ascii="Arial" w:eastAsia="Times New Roman" w:hAnsi="Arial" w:cs="Arial"/>
          <w:szCs w:val="24"/>
        </w:rPr>
        <w:t>1,577,</w:t>
      </w:r>
      <w:r w:rsidR="009426E0" w:rsidRPr="00212606">
        <w:rPr>
          <w:rFonts w:ascii="Arial" w:eastAsia="Times New Roman" w:hAnsi="Arial" w:cs="Arial"/>
          <w:szCs w:val="24"/>
        </w:rPr>
        <w:t>535</w:t>
      </w:r>
      <w:r w:rsidR="0001376F" w:rsidRPr="00212606">
        <w:rPr>
          <w:rFonts w:ascii="Arial" w:eastAsia="Times New Roman" w:hAnsi="Arial" w:cs="Arial"/>
          <w:szCs w:val="24"/>
        </w:rPr>
        <w:t xml:space="preserve"> kWh in energy. </w:t>
      </w:r>
    </w:p>
    <w:p w14:paraId="5F12A7B2" w14:textId="77777777" w:rsidR="0001376F" w:rsidRPr="00212606" w:rsidRDefault="0001376F" w:rsidP="0001376F">
      <w:pPr>
        <w:spacing w:after="0" w:line="240" w:lineRule="auto"/>
        <w:jc w:val="both"/>
        <w:rPr>
          <w:rFonts w:ascii="Arial" w:eastAsia="Times New Roman" w:hAnsi="Arial" w:cs="Arial"/>
          <w:szCs w:val="24"/>
        </w:rPr>
      </w:pPr>
    </w:p>
    <w:p w14:paraId="69B83AB8" w14:textId="77777777" w:rsidR="0001376F" w:rsidRPr="00212606" w:rsidRDefault="0001376F" w:rsidP="002A49A2">
      <w:pPr>
        <w:spacing w:after="0" w:line="240" w:lineRule="auto"/>
        <w:jc w:val="both"/>
        <w:rPr>
          <w:rFonts w:ascii="Arial" w:eastAsia="Times New Roman" w:hAnsi="Arial" w:cs="Arial"/>
          <w:b/>
          <w:sz w:val="24"/>
          <w:szCs w:val="24"/>
        </w:rPr>
      </w:pPr>
      <w:r w:rsidRPr="00212606">
        <w:rPr>
          <w:rFonts w:ascii="Arial" w:eastAsia="Times New Roman" w:hAnsi="Arial" w:cs="Arial"/>
          <w:b/>
          <w:sz w:val="24"/>
          <w:szCs w:val="24"/>
        </w:rPr>
        <w:t>LivingWise® MTP</w:t>
      </w:r>
    </w:p>
    <w:p w14:paraId="5BB183A0" w14:textId="77777777" w:rsidR="0001376F" w:rsidRPr="00212606" w:rsidRDefault="0001376F" w:rsidP="0001376F">
      <w:pPr>
        <w:spacing w:after="0" w:line="240" w:lineRule="auto"/>
        <w:jc w:val="both"/>
        <w:rPr>
          <w:rFonts w:ascii="Arial" w:eastAsia="Times New Roman" w:hAnsi="Arial" w:cs="Arial"/>
          <w:szCs w:val="24"/>
        </w:rPr>
      </w:pPr>
    </w:p>
    <w:p w14:paraId="43871A67" w14:textId="60FBEF77" w:rsidR="0001376F" w:rsidRPr="00212606" w:rsidRDefault="0001376F">
      <w:pPr>
        <w:spacing w:after="0" w:line="240" w:lineRule="auto"/>
        <w:jc w:val="both"/>
        <w:rPr>
          <w:rFonts w:ascii="Arial" w:eastAsia="Times New Roman" w:hAnsi="Arial" w:cs="Arial"/>
          <w:szCs w:val="24"/>
        </w:rPr>
      </w:pPr>
      <w:r w:rsidRPr="00212606">
        <w:rPr>
          <w:rFonts w:ascii="Arial" w:eastAsia="Times New Roman" w:hAnsi="Arial" w:cs="Arial"/>
          <w:szCs w:val="24"/>
        </w:rPr>
        <w:t xml:space="preserve">The </w:t>
      </w:r>
      <w:r w:rsidR="006F2237" w:rsidRPr="00212606">
        <w:rPr>
          <w:rFonts w:ascii="Arial" w:eastAsia="Times New Roman" w:hAnsi="Arial" w:cs="Arial"/>
          <w:szCs w:val="24"/>
        </w:rPr>
        <w:t xml:space="preserve">2018 projected savings for the </w:t>
      </w:r>
      <w:r w:rsidRPr="00212606">
        <w:rPr>
          <w:rFonts w:ascii="Arial" w:eastAsia="Times New Roman" w:hAnsi="Arial" w:cs="Arial"/>
          <w:szCs w:val="24"/>
        </w:rPr>
        <w:t>LivingWise</w:t>
      </w:r>
      <w:r w:rsidRPr="00212606">
        <w:rPr>
          <w:rFonts w:ascii="Arial" w:eastAsia="Times New Roman" w:hAnsi="Arial" w:cs="Times New Roman"/>
          <w:szCs w:val="24"/>
          <w:vertAlign w:val="superscript"/>
        </w:rPr>
        <w:t>®</w:t>
      </w:r>
      <w:r w:rsidRPr="00212606">
        <w:rPr>
          <w:rFonts w:ascii="Arial" w:eastAsia="Times New Roman" w:hAnsi="Arial" w:cs="Arial"/>
          <w:szCs w:val="24"/>
        </w:rPr>
        <w:t xml:space="preserve"> MTP </w:t>
      </w:r>
      <w:r w:rsidR="006F2237" w:rsidRPr="00212606">
        <w:rPr>
          <w:rFonts w:ascii="Arial" w:eastAsia="Times New Roman" w:hAnsi="Arial" w:cs="Arial"/>
          <w:szCs w:val="24"/>
        </w:rPr>
        <w:t>were</w:t>
      </w:r>
      <w:r w:rsidR="00423EDA" w:rsidRPr="00212606">
        <w:rPr>
          <w:rFonts w:ascii="Arial" w:eastAsia="Times New Roman" w:hAnsi="Arial" w:cs="Arial"/>
          <w:szCs w:val="24"/>
        </w:rPr>
        <w:t xml:space="preserve"> </w:t>
      </w:r>
      <w:r w:rsidRPr="00212606">
        <w:rPr>
          <w:rFonts w:ascii="Arial" w:eastAsia="Times New Roman" w:hAnsi="Arial" w:cs="Arial"/>
          <w:szCs w:val="24"/>
        </w:rPr>
        <w:t xml:space="preserve">200 kW. </w:t>
      </w:r>
      <w:r w:rsidR="006F2237" w:rsidRPr="00212606">
        <w:rPr>
          <w:rFonts w:ascii="Arial" w:eastAsia="Times New Roman" w:hAnsi="Arial" w:cs="Arial"/>
          <w:szCs w:val="24"/>
        </w:rPr>
        <w:t>T</w:t>
      </w:r>
      <w:r w:rsidR="007F0D58" w:rsidRPr="00212606">
        <w:rPr>
          <w:rFonts w:ascii="Arial" w:eastAsia="Times New Roman" w:hAnsi="Arial" w:cs="Arial"/>
          <w:szCs w:val="24"/>
        </w:rPr>
        <w:t>here were</w:t>
      </w:r>
      <w:r w:rsidRPr="00212606">
        <w:rPr>
          <w:rFonts w:ascii="Arial" w:eastAsia="Times New Roman" w:hAnsi="Arial" w:cs="Arial"/>
          <w:szCs w:val="24"/>
        </w:rPr>
        <w:t xml:space="preserve"> 8,93</w:t>
      </w:r>
      <w:r w:rsidR="00860314" w:rsidRPr="00212606">
        <w:rPr>
          <w:rFonts w:ascii="Arial" w:eastAsia="Times New Roman" w:hAnsi="Arial" w:cs="Arial"/>
          <w:szCs w:val="24"/>
        </w:rPr>
        <w:t>7</w:t>
      </w:r>
      <w:r w:rsidRPr="00212606">
        <w:rPr>
          <w:rFonts w:ascii="Arial" w:eastAsia="Times New Roman" w:hAnsi="Arial" w:cs="Arial"/>
          <w:szCs w:val="24"/>
        </w:rPr>
        <w:t xml:space="preserve"> </w:t>
      </w:r>
      <w:r w:rsidR="006F2237" w:rsidRPr="00212606">
        <w:rPr>
          <w:rFonts w:ascii="Arial" w:eastAsia="Times New Roman" w:hAnsi="Arial" w:cs="Arial"/>
          <w:szCs w:val="24"/>
        </w:rPr>
        <w:t>kits provided</w:t>
      </w:r>
      <w:r w:rsidR="007F0D58" w:rsidRPr="00212606">
        <w:rPr>
          <w:rFonts w:ascii="Arial" w:eastAsia="Times New Roman" w:hAnsi="Arial" w:cs="Arial"/>
          <w:szCs w:val="24"/>
        </w:rPr>
        <w:t xml:space="preserve"> </w:t>
      </w:r>
      <w:r w:rsidR="006F2237" w:rsidRPr="00212606">
        <w:rPr>
          <w:rFonts w:ascii="Arial" w:eastAsia="Times New Roman" w:hAnsi="Arial" w:cs="Arial"/>
          <w:szCs w:val="24"/>
        </w:rPr>
        <w:t xml:space="preserve">in this program that </w:t>
      </w:r>
      <w:r w:rsidR="007F0D58" w:rsidRPr="00212606">
        <w:rPr>
          <w:rFonts w:ascii="Arial" w:eastAsia="Times New Roman" w:hAnsi="Arial" w:cs="Arial"/>
          <w:szCs w:val="24"/>
        </w:rPr>
        <w:t>reduced demand by</w:t>
      </w:r>
      <w:r w:rsidRPr="00212606">
        <w:rPr>
          <w:rFonts w:ascii="Arial" w:eastAsia="Times New Roman" w:hAnsi="Arial" w:cs="Arial"/>
          <w:szCs w:val="24"/>
        </w:rPr>
        <w:t xml:space="preserve"> 5</w:t>
      </w:r>
      <w:r w:rsidR="00860314" w:rsidRPr="00212606">
        <w:rPr>
          <w:rFonts w:ascii="Arial" w:eastAsia="Times New Roman" w:hAnsi="Arial" w:cs="Arial"/>
          <w:szCs w:val="24"/>
        </w:rPr>
        <w:t>7</w:t>
      </w:r>
      <w:r w:rsidRPr="00212606">
        <w:rPr>
          <w:rFonts w:ascii="Arial" w:eastAsia="Times New Roman" w:hAnsi="Arial" w:cs="Arial"/>
          <w:szCs w:val="24"/>
        </w:rPr>
        <w:t>3</w:t>
      </w:r>
      <w:r w:rsidR="007F0D58" w:rsidRPr="00212606">
        <w:rPr>
          <w:rFonts w:ascii="Arial" w:eastAsia="Times New Roman" w:hAnsi="Arial" w:cs="Arial"/>
          <w:szCs w:val="24"/>
        </w:rPr>
        <w:t xml:space="preserve"> </w:t>
      </w:r>
      <w:r w:rsidRPr="00212606">
        <w:rPr>
          <w:rFonts w:ascii="Arial" w:eastAsia="Times New Roman" w:hAnsi="Arial" w:cs="Arial"/>
          <w:szCs w:val="24"/>
        </w:rPr>
        <w:t>kW</w:t>
      </w:r>
      <w:r w:rsidR="007F0D58" w:rsidRPr="00212606">
        <w:rPr>
          <w:rFonts w:ascii="Arial" w:eastAsia="Times New Roman" w:hAnsi="Arial" w:cs="Arial"/>
          <w:szCs w:val="24"/>
        </w:rPr>
        <w:t xml:space="preserve"> </w:t>
      </w:r>
      <w:r w:rsidRPr="00212606">
        <w:rPr>
          <w:rFonts w:ascii="Arial" w:eastAsia="Times New Roman" w:hAnsi="Arial" w:cs="Arial"/>
          <w:szCs w:val="24"/>
        </w:rPr>
        <w:t>and</w:t>
      </w:r>
      <w:r w:rsidR="007F0D58" w:rsidRPr="00212606">
        <w:rPr>
          <w:rFonts w:ascii="Arial" w:eastAsia="Times New Roman" w:hAnsi="Arial" w:cs="Arial"/>
          <w:szCs w:val="24"/>
        </w:rPr>
        <w:t xml:space="preserve"> saved</w:t>
      </w:r>
      <w:r w:rsidRPr="00212606">
        <w:rPr>
          <w:rFonts w:ascii="Arial" w:eastAsia="Times New Roman" w:hAnsi="Arial" w:cs="Arial"/>
          <w:szCs w:val="24"/>
        </w:rPr>
        <w:t xml:space="preserve"> 1,</w:t>
      </w:r>
      <w:r w:rsidR="00860314" w:rsidRPr="00212606">
        <w:rPr>
          <w:rFonts w:ascii="Arial" w:eastAsia="Times New Roman" w:hAnsi="Arial" w:cs="Arial"/>
          <w:szCs w:val="24"/>
        </w:rPr>
        <w:t>47</w:t>
      </w:r>
      <w:r w:rsidRPr="00212606">
        <w:rPr>
          <w:rFonts w:ascii="Arial" w:eastAsia="Times New Roman" w:hAnsi="Arial" w:cs="Arial"/>
          <w:szCs w:val="24"/>
        </w:rPr>
        <w:t>6,</w:t>
      </w:r>
      <w:r w:rsidR="00860314" w:rsidRPr="00212606">
        <w:rPr>
          <w:rFonts w:ascii="Arial" w:eastAsia="Times New Roman" w:hAnsi="Arial" w:cs="Arial"/>
          <w:szCs w:val="24"/>
        </w:rPr>
        <w:t>78</w:t>
      </w:r>
      <w:r w:rsidRPr="00212606">
        <w:rPr>
          <w:rFonts w:ascii="Arial" w:eastAsia="Times New Roman" w:hAnsi="Arial" w:cs="Arial"/>
          <w:szCs w:val="24"/>
        </w:rPr>
        <w:t>0 kWh in energy.</w:t>
      </w:r>
    </w:p>
    <w:p w14:paraId="310CAAED" w14:textId="77777777" w:rsidR="0001376F" w:rsidRPr="00212606" w:rsidRDefault="0001376F" w:rsidP="0001376F">
      <w:pPr>
        <w:spacing w:after="0" w:line="240" w:lineRule="auto"/>
        <w:jc w:val="both"/>
        <w:rPr>
          <w:rFonts w:ascii="Arial" w:eastAsia="Times New Roman" w:hAnsi="Arial" w:cs="Arial"/>
          <w:szCs w:val="24"/>
        </w:rPr>
      </w:pPr>
    </w:p>
    <w:p w14:paraId="4E0600D7" w14:textId="77777777" w:rsidR="0001376F" w:rsidRPr="00212606" w:rsidRDefault="0001376F" w:rsidP="002A49A2">
      <w:pPr>
        <w:spacing w:after="0" w:line="240" w:lineRule="auto"/>
        <w:jc w:val="both"/>
        <w:rPr>
          <w:rFonts w:ascii="Arial" w:eastAsia="Times New Roman" w:hAnsi="Arial" w:cs="Arial"/>
          <w:b/>
          <w:sz w:val="24"/>
          <w:szCs w:val="24"/>
        </w:rPr>
      </w:pPr>
      <w:bookmarkStart w:id="94" w:name="_Hlk3798571"/>
      <w:r w:rsidRPr="00212606">
        <w:rPr>
          <w:rFonts w:ascii="Arial" w:eastAsia="Times New Roman" w:hAnsi="Arial" w:cs="Arial"/>
          <w:b/>
          <w:sz w:val="24"/>
          <w:szCs w:val="24"/>
        </w:rPr>
        <w:t>Hard-to-Reach Solutions MTP</w:t>
      </w:r>
    </w:p>
    <w:p w14:paraId="575B2187" w14:textId="77777777" w:rsidR="0001376F" w:rsidRPr="00212606" w:rsidRDefault="0001376F" w:rsidP="0001376F">
      <w:pPr>
        <w:spacing w:after="0" w:line="240" w:lineRule="auto"/>
        <w:jc w:val="both"/>
        <w:rPr>
          <w:rFonts w:ascii="Arial" w:eastAsia="Times New Roman" w:hAnsi="Arial" w:cs="Arial"/>
          <w:szCs w:val="24"/>
        </w:rPr>
      </w:pPr>
    </w:p>
    <w:p w14:paraId="0170CF82" w14:textId="4B808157" w:rsidR="0001376F" w:rsidRPr="00212606" w:rsidRDefault="007F0D58">
      <w:pPr>
        <w:spacing w:after="0" w:line="240" w:lineRule="auto"/>
        <w:jc w:val="both"/>
        <w:rPr>
          <w:rFonts w:ascii="Arial" w:eastAsia="Times New Roman" w:hAnsi="Arial" w:cs="Arial"/>
          <w:szCs w:val="24"/>
        </w:rPr>
      </w:pPr>
      <w:r w:rsidRPr="00212606">
        <w:rPr>
          <w:rFonts w:ascii="Arial" w:eastAsia="Times New Roman" w:hAnsi="Arial" w:cs="Arial"/>
          <w:szCs w:val="24"/>
        </w:rPr>
        <w:t>T</w:t>
      </w:r>
      <w:r w:rsidR="0001376F" w:rsidRPr="00212606">
        <w:rPr>
          <w:rFonts w:ascii="Arial" w:eastAsia="Times New Roman" w:hAnsi="Arial" w:cs="Arial"/>
          <w:szCs w:val="24"/>
        </w:rPr>
        <w:t xml:space="preserve">he </w:t>
      </w:r>
      <w:r w:rsidR="006F2237" w:rsidRPr="00212606">
        <w:rPr>
          <w:rFonts w:ascii="Arial" w:eastAsia="Times New Roman" w:hAnsi="Arial" w:cs="Arial"/>
          <w:szCs w:val="24"/>
        </w:rPr>
        <w:t xml:space="preserve">2018 projected savings for the </w:t>
      </w:r>
      <w:r w:rsidR="0001376F" w:rsidRPr="00212606">
        <w:rPr>
          <w:rFonts w:ascii="Arial" w:eastAsia="Times New Roman" w:hAnsi="Arial" w:cs="Arial"/>
          <w:szCs w:val="24"/>
        </w:rPr>
        <w:t xml:space="preserve">Hard-to-Reach Solutions MTP </w:t>
      </w:r>
      <w:r w:rsidR="006F2237" w:rsidRPr="00212606">
        <w:rPr>
          <w:rFonts w:ascii="Arial" w:eastAsia="Times New Roman" w:hAnsi="Arial" w:cs="Arial"/>
          <w:szCs w:val="24"/>
        </w:rPr>
        <w:t>were</w:t>
      </w:r>
      <w:r w:rsidR="0001376F" w:rsidRPr="00212606">
        <w:rPr>
          <w:rFonts w:ascii="Arial" w:eastAsia="Times New Roman" w:hAnsi="Arial" w:cs="Arial"/>
          <w:szCs w:val="24"/>
        </w:rPr>
        <w:t xml:space="preserve"> 800 kW. There were </w:t>
      </w:r>
      <w:r w:rsidR="00247915" w:rsidRPr="00212606">
        <w:rPr>
          <w:rFonts w:ascii="Arial" w:eastAsia="Times New Roman" w:hAnsi="Arial" w:cs="Arial"/>
          <w:szCs w:val="24"/>
        </w:rPr>
        <w:t>2</w:t>
      </w:r>
      <w:r w:rsidR="0001376F" w:rsidRPr="00212606">
        <w:rPr>
          <w:rFonts w:ascii="Arial" w:eastAsia="Times New Roman" w:hAnsi="Arial" w:cs="Arial"/>
          <w:szCs w:val="24"/>
        </w:rPr>
        <w:t>,</w:t>
      </w:r>
      <w:r w:rsidR="00247915" w:rsidRPr="00212606">
        <w:rPr>
          <w:rFonts w:ascii="Arial" w:eastAsia="Times New Roman" w:hAnsi="Arial" w:cs="Arial"/>
          <w:szCs w:val="24"/>
        </w:rPr>
        <w:t>6</w:t>
      </w:r>
      <w:r w:rsidR="00860314" w:rsidRPr="00212606">
        <w:rPr>
          <w:rFonts w:ascii="Arial" w:eastAsia="Times New Roman" w:hAnsi="Arial" w:cs="Arial"/>
          <w:szCs w:val="24"/>
        </w:rPr>
        <w:t>37</w:t>
      </w:r>
      <w:r w:rsidR="0001376F" w:rsidRPr="00212606">
        <w:rPr>
          <w:rFonts w:ascii="Arial" w:eastAsia="Times New Roman" w:hAnsi="Arial" w:cs="Arial"/>
          <w:szCs w:val="24"/>
        </w:rPr>
        <w:t xml:space="preserve"> </w:t>
      </w:r>
      <w:r w:rsidR="00434CBF" w:rsidRPr="00212606">
        <w:rPr>
          <w:rFonts w:ascii="Arial" w:eastAsia="Times New Roman" w:hAnsi="Arial" w:cs="Arial"/>
          <w:szCs w:val="24"/>
        </w:rPr>
        <w:t>participants</w:t>
      </w:r>
      <w:r w:rsidR="006F2237" w:rsidRPr="00212606">
        <w:t xml:space="preserve"> </w:t>
      </w:r>
      <w:r w:rsidR="006F2237" w:rsidRPr="00212606">
        <w:rPr>
          <w:rFonts w:ascii="Arial" w:eastAsia="Times New Roman" w:hAnsi="Arial" w:cs="Arial"/>
          <w:szCs w:val="24"/>
        </w:rPr>
        <w:t>in this program that</w:t>
      </w:r>
      <w:r w:rsidR="0001376F" w:rsidRPr="00212606">
        <w:rPr>
          <w:rFonts w:ascii="Arial" w:eastAsia="Times New Roman" w:hAnsi="Arial" w:cs="Arial"/>
          <w:szCs w:val="24"/>
        </w:rPr>
        <w:t xml:space="preserve"> reduced demand by </w:t>
      </w:r>
      <w:r w:rsidR="00860314" w:rsidRPr="00212606">
        <w:rPr>
          <w:rFonts w:ascii="Arial" w:eastAsia="Times New Roman" w:hAnsi="Arial" w:cs="Arial"/>
          <w:szCs w:val="24"/>
        </w:rPr>
        <w:t xml:space="preserve">741 </w:t>
      </w:r>
      <w:r w:rsidR="0001376F" w:rsidRPr="00212606">
        <w:rPr>
          <w:rFonts w:ascii="Arial" w:eastAsia="Times New Roman" w:hAnsi="Arial" w:cs="Arial"/>
          <w:szCs w:val="24"/>
        </w:rPr>
        <w:t xml:space="preserve">kW and saved </w:t>
      </w:r>
      <w:r w:rsidR="00860314" w:rsidRPr="00212606">
        <w:rPr>
          <w:rFonts w:ascii="Arial" w:eastAsia="Times New Roman" w:hAnsi="Arial" w:cs="Arial"/>
          <w:szCs w:val="24"/>
        </w:rPr>
        <w:t xml:space="preserve">1,640,748 </w:t>
      </w:r>
      <w:r w:rsidR="0001376F" w:rsidRPr="00212606">
        <w:rPr>
          <w:rFonts w:ascii="Arial" w:eastAsia="Times New Roman" w:hAnsi="Arial" w:cs="Arial"/>
          <w:szCs w:val="24"/>
        </w:rPr>
        <w:t xml:space="preserve">kWh in energy. </w:t>
      </w:r>
    </w:p>
    <w:bookmarkEnd w:id="94"/>
    <w:p w14:paraId="5FD55005" w14:textId="61630028" w:rsidR="0001376F" w:rsidRPr="00212606" w:rsidRDefault="0001376F" w:rsidP="0001376F">
      <w:pPr>
        <w:spacing w:after="0" w:line="240" w:lineRule="auto"/>
        <w:jc w:val="both"/>
        <w:rPr>
          <w:rFonts w:ascii="Arial" w:eastAsia="Times New Roman" w:hAnsi="Arial" w:cs="Arial"/>
          <w:szCs w:val="24"/>
        </w:rPr>
      </w:pPr>
    </w:p>
    <w:p w14:paraId="469C5D54" w14:textId="19744202" w:rsidR="00247915" w:rsidRPr="00212606" w:rsidRDefault="00247915" w:rsidP="00247915">
      <w:pPr>
        <w:spacing w:after="0" w:line="240" w:lineRule="auto"/>
        <w:jc w:val="both"/>
        <w:rPr>
          <w:rFonts w:ascii="Arial" w:eastAsia="Times New Roman" w:hAnsi="Arial" w:cs="Arial"/>
          <w:b/>
          <w:sz w:val="24"/>
          <w:szCs w:val="24"/>
        </w:rPr>
      </w:pPr>
      <w:r w:rsidRPr="00212606">
        <w:rPr>
          <w:rFonts w:ascii="Arial" w:eastAsia="Times New Roman" w:hAnsi="Arial" w:cs="Arial"/>
          <w:b/>
          <w:sz w:val="24"/>
          <w:szCs w:val="24"/>
        </w:rPr>
        <w:t>Appliance Recycling MTP</w:t>
      </w:r>
    </w:p>
    <w:p w14:paraId="77B52E7D" w14:textId="77777777" w:rsidR="00247915" w:rsidRPr="00212606" w:rsidRDefault="00247915" w:rsidP="00247915">
      <w:pPr>
        <w:spacing w:after="0" w:line="240" w:lineRule="auto"/>
        <w:jc w:val="both"/>
        <w:rPr>
          <w:rFonts w:ascii="Arial" w:eastAsia="Times New Roman" w:hAnsi="Arial" w:cs="Arial"/>
          <w:szCs w:val="24"/>
        </w:rPr>
      </w:pPr>
    </w:p>
    <w:p w14:paraId="6D50E4EB" w14:textId="59507F2F" w:rsidR="00247915" w:rsidRPr="00212606" w:rsidRDefault="00247915" w:rsidP="00247915">
      <w:pPr>
        <w:spacing w:after="0" w:line="240" w:lineRule="auto"/>
        <w:jc w:val="both"/>
        <w:rPr>
          <w:rFonts w:ascii="Arial" w:eastAsia="Times New Roman" w:hAnsi="Arial" w:cs="Arial"/>
          <w:szCs w:val="24"/>
        </w:rPr>
      </w:pPr>
      <w:r w:rsidRPr="00212606">
        <w:rPr>
          <w:rFonts w:ascii="Arial" w:eastAsia="Times New Roman" w:hAnsi="Arial" w:cs="Arial"/>
          <w:szCs w:val="24"/>
        </w:rPr>
        <w:t xml:space="preserve">The 2018 projected savings for </w:t>
      </w:r>
      <w:r w:rsidR="006F2237" w:rsidRPr="00212606">
        <w:rPr>
          <w:rFonts w:ascii="Arial" w:eastAsia="Times New Roman" w:hAnsi="Arial" w:cs="Arial"/>
          <w:szCs w:val="24"/>
        </w:rPr>
        <w:t xml:space="preserve">the Appliance Recycling MTP </w:t>
      </w:r>
      <w:r w:rsidRPr="00212606">
        <w:rPr>
          <w:rFonts w:ascii="Arial" w:eastAsia="Times New Roman" w:hAnsi="Arial" w:cs="Arial"/>
          <w:szCs w:val="24"/>
        </w:rPr>
        <w:t xml:space="preserve">were </w:t>
      </w:r>
      <w:r w:rsidR="00C62154" w:rsidRPr="00212606">
        <w:rPr>
          <w:rFonts w:ascii="Arial" w:eastAsia="Times New Roman" w:hAnsi="Arial" w:cs="Arial"/>
          <w:szCs w:val="24"/>
        </w:rPr>
        <w:t>195</w:t>
      </w:r>
      <w:r w:rsidRPr="00212606">
        <w:rPr>
          <w:rFonts w:ascii="Arial" w:eastAsia="Times New Roman" w:hAnsi="Arial" w:cs="Arial"/>
          <w:szCs w:val="24"/>
        </w:rPr>
        <w:t xml:space="preserve"> kW. There were </w:t>
      </w:r>
      <w:r w:rsidR="00C62154" w:rsidRPr="00212606">
        <w:rPr>
          <w:rFonts w:ascii="Arial" w:eastAsia="Times New Roman" w:hAnsi="Arial" w:cs="Arial"/>
          <w:szCs w:val="24"/>
        </w:rPr>
        <w:t>442</w:t>
      </w:r>
      <w:r w:rsidRPr="00212606">
        <w:rPr>
          <w:rFonts w:ascii="Arial" w:eastAsia="Times New Roman" w:hAnsi="Arial" w:cs="Arial"/>
          <w:szCs w:val="24"/>
        </w:rPr>
        <w:t xml:space="preserve"> </w:t>
      </w:r>
      <w:r w:rsidR="00434CBF" w:rsidRPr="00212606">
        <w:rPr>
          <w:rFonts w:ascii="Arial" w:eastAsia="Times New Roman" w:hAnsi="Arial" w:cs="Arial"/>
          <w:szCs w:val="24"/>
        </w:rPr>
        <w:t>participants</w:t>
      </w:r>
      <w:r w:rsidRPr="00212606">
        <w:rPr>
          <w:rFonts w:ascii="Arial" w:eastAsia="Times New Roman" w:hAnsi="Arial" w:cs="Arial"/>
          <w:szCs w:val="24"/>
        </w:rPr>
        <w:t xml:space="preserve"> </w:t>
      </w:r>
      <w:r w:rsidR="006F2237" w:rsidRPr="00212606">
        <w:rPr>
          <w:rFonts w:ascii="Arial" w:eastAsia="Times New Roman" w:hAnsi="Arial" w:cs="Arial"/>
          <w:szCs w:val="24"/>
        </w:rPr>
        <w:t xml:space="preserve">in this program that </w:t>
      </w:r>
      <w:r w:rsidRPr="00212606">
        <w:rPr>
          <w:rFonts w:ascii="Arial" w:eastAsia="Times New Roman" w:hAnsi="Arial" w:cs="Arial"/>
          <w:szCs w:val="24"/>
        </w:rPr>
        <w:t xml:space="preserve">that reduced demand by </w:t>
      </w:r>
      <w:r w:rsidR="00C62154" w:rsidRPr="00212606">
        <w:rPr>
          <w:rFonts w:ascii="Arial" w:eastAsia="Times New Roman" w:hAnsi="Arial" w:cs="Arial"/>
          <w:szCs w:val="24"/>
        </w:rPr>
        <w:t>62</w:t>
      </w:r>
      <w:r w:rsidRPr="00212606">
        <w:rPr>
          <w:rFonts w:ascii="Arial" w:eastAsia="Times New Roman" w:hAnsi="Arial" w:cs="Arial"/>
          <w:szCs w:val="24"/>
        </w:rPr>
        <w:t xml:space="preserve"> kW and saved </w:t>
      </w:r>
      <w:r w:rsidR="00C62154" w:rsidRPr="00212606">
        <w:rPr>
          <w:rFonts w:ascii="Arial" w:eastAsia="Times New Roman" w:hAnsi="Arial" w:cs="Arial"/>
          <w:szCs w:val="24"/>
        </w:rPr>
        <w:t>498</w:t>
      </w:r>
      <w:r w:rsidRPr="00212606">
        <w:rPr>
          <w:rFonts w:ascii="Arial" w:eastAsia="Times New Roman" w:hAnsi="Arial" w:cs="Arial"/>
          <w:szCs w:val="24"/>
        </w:rPr>
        <w:t>,</w:t>
      </w:r>
      <w:r w:rsidR="00C62154" w:rsidRPr="00212606">
        <w:rPr>
          <w:rFonts w:ascii="Arial" w:eastAsia="Times New Roman" w:hAnsi="Arial" w:cs="Arial"/>
          <w:szCs w:val="24"/>
        </w:rPr>
        <w:t>576</w:t>
      </w:r>
      <w:r w:rsidRPr="00212606">
        <w:rPr>
          <w:rFonts w:ascii="Arial" w:eastAsia="Times New Roman" w:hAnsi="Arial" w:cs="Arial"/>
          <w:szCs w:val="24"/>
        </w:rPr>
        <w:t xml:space="preserve"> kWh in energy. </w:t>
      </w:r>
    </w:p>
    <w:p w14:paraId="2E09EFF9" w14:textId="527C4994" w:rsidR="00247915" w:rsidRPr="00212606" w:rsidRDefault="00247915" w:rsidP="0001376F">
      <w:pPr>
        <w:spacing w:after="0" w:line="240" w:lineRule="auto"/>
        <w:jc w:val="both"/>
        <w:rPr>
          <w:rFonts w:ascii="Arial" w:eastAsia="Times New Roman" w:hAnsi="Arial" w:cs="Arial"/>
          <w:szCs w:val="24"/>
        </w:rPr>
      </w:pPr>
    </w:p>
    <w:p w14:paraId="2622AAD4" w14:textId="60DD8644" w:rsidR="00C62154" w:rsidRPr="00212606" w:rsidRDefault="00C62154" w:rsidP="00C62154">
      <w:pPr>
        <w:spacing w:after="0" w:line="240" w:lineRule="auto"/>
        <w:jc w:val="both"/>
        <w:rPr>
          <w:rFonts w:ascii="Arial" w:eastAsia="Times New Roman" w:hAnsi="Arial" w:cs="Arial"/>
          <w:b/>
          <w:sz w:val="24"/>
          <w:szCs w:val="24"/>
        </w:rPr>
      </w:pPr>
      <w:r w:rsidRPr="00212606">
        <w:rPr>
          <w:rFonts w:ascii="Arial" w:eastAsia="Times New Roman" w:hAnsi="Arial" w:cs="Arial"/>
          <w:b/>
          <w:sz w:val="24"/>
          <w:szCs w:val="24"/>
        </w:rPr>
        <w:t>Demand Response MTP</w:t>
      </w:r>
    </w:p>
    <w:p w14:paraId="1B0047FB" w14:textId="77777777" w:rsidR="00C62154" w:rsidRPr="00212606" w:rsidRDefault="00C62154" w:rsidP="00C62154">
      <w:pPr>
        <w:spacing w:after="0" w:line="240" w:lineRule="auto"/>
        <w:jc w:val="both"/>
        <w:rPr>
          <w:rFonts w:ascii="Arial" w:eastAsia="Times New Roman" w:hAnsi="Arial" w:cs="Arial"/>
          <w:szCs w:val="24"/>
        </w:rPr>
      </w:pPr>
    </w:p>
    <w:p w14:paraId="051F8AF6" w14:textId="75827BB6" w:rsidR="00C62154" w:rsidRPr="00212606" w:rsidRDefault="00C62154" w:rsidP="0001376F">
      <w:pPr>
        <w:spacing w:after="0" w:line="240" w:lineRule="auto"/>
        <w:jc w:val="both"/>
        <w:rPr>
          <w:rFonts w:ascii="Arial" w:eastAsia="Times New Roman" w:hAnsi="Arial" w:cs="Arial"/>
          <w:szCs w:val="24"/>
        </w:rPr>
      </w:pPr>
      <w:r w:rsidRPr="00212606">
        <w:rPr>
          <w:rFonts w:ascii="Arial" w:eastAsia="Times New Roman" w:hAnsi="Arial" w:cs="Arial"/>
          <w:szCs w:val="24"/>
        </w:rPr>
        <w:t xml:space="preserve">The 2018 projected savings for </w:t>
      </w:r>
      <w:r w:rsidR="006F2237" w:rsidRPr="00212606">
        <w:rPr>
          <w:rFonts w:ascii="Arial" w:eastAsia="Times New Roman" w:hAnsi="Arial" w:cs="Arial"/>
          <w:szCs w:val="24"/>
        </w:rPr>
        <w:t xml:space="preserve">the Demand Response MTP </w:t>
      </w:r>
      <w:r w:rsidRPr="00212606">
        <w:rPr>
          <w:rFonts w:ascii="Arial" w:eastAsia="Times New Roman" w:hAnsi="Arial" w:cs="Arial"/>
          <w:szCs w:val="24"/>
        </w:rPr>
        <w:t xml:space="preserve">were 2,200 kW. There were 1,454 </w:t>
      </w:r>
      <w:r w:rsidR="00434CBF" w:rsidRPr="00212606">
        <w:rPr>
          <w:rFonts w:ascii="Arial" w:eastAsia="Times New Roman" w:hAnsi="Arial" w:cs="Arial"/>
          <w:szCs w:val="24"/>
        </w:rPr>
        <w:t>participants</w:t>
      </w:r>
      <w:r w:rsidRPr="00212606">
        <w:rPr>
          <w:rFonts w:ascii="Arial" w:eastAsia="Times New Roman" w:hAnsi="Arial" w:cs="Arial"/>
          <w:szCs w:val="24"/>
        </w:rPr>
        <w:t xml:space="preserve"> </w:t>
      </w:r>
      <w:r w:rsidR="006F2237" w:rsidRPr="00212606">
        <w:rPr>
          <w:rFonts w:ascii="Arial" w:eastAsia="Times New Roman" w:hAnsi="Arial" w:cs="Arial"/>
          <w:szCs w:val="24"/>
        </w:rPr>
        <w:t xml:space="preserve">in this program </w:t>
      </w:r>
      <w:r w:rsidRPr="00212606">
        <w:rPr>
          <w:rFonts w:ascii="Arial" w:eastAsia="Times New Roman" w:hAnsi="Arial" w:cs="Arial"/>
          <w:szCs w:val="24"/>
        </w:rPr>
        <w:t xml:space="preserve">that reduced demand by 1,774 kW and saved 42,574 kWh in energy. </w:t>
      </w:r>
    </w:p>
    <w:p w14:paraId="156BA696" w14:textId="77777777" w:rsidR="0001376F" w:rsidRPr="00212606" w:rsidRDefault="0001376F" w:rsidP="0001376F">
      <w:pPr>
        <w:spacing w:after="0" w:line="240" w:lineRule="auto"/>
        <w:rPr>
          <w:rFonts w:ascii="Arial" w:eastAsia="Times New Roman" w:hAnsi="Arial" w:cs="Times New Roman"/>
          <w:b/>
          <w:sz w:val="28"/>
          <w:szCs w:val="24"/>
        </w:rPr>
      </w:pPr>
      <w:bookmarkStart w:id="95" w:name="_Toc226260424"/>
      <w:r w:rsidRPr="00212606">
        <w:rPr>
          <w:rFonts w:ascii="Times New Roman" w:eastAsia="Times New Roman" w:hAnsi="Times New Roman" w:cs="Times New Roman"/>
          <w:b/>
          <w:sz w:val="24"/>
          <w:szCs w:val="24"/>
        </w:rPr>
        <w:br w:type="page"/>
      </w:r>
    </w:p>
    <w:p w14:paraId="5DE29478" w14:textId="77777777" w:rsidR="0001376F" w:rsidRPr="00212606" w:rsidRDefault="00DC2FA5" w:rsidP="00DC2FA5">
      <w:pPr>
        <w:pStyle w:val="Heading1"/>
        <w:keepLines/>
        <w:ind w:left="0"/>
        <w:rPr>
          <w:spacing w:val="0"/>
        </w:rPr>
      </w:pPr>
      <w:bookmarkStart w:id="96" w:name="_Toc2761874"/>
      <w:bookmarkStart w:id="97" w:name="_Toc3206358"/>
      <w:bookmarkStart w:id="98" w:name="_Toc4495352"/>
      <w:bookmarkStart w:id="99" w:name="_Hlk536023124"/>
      <w:r w:rsidRPr="00212606">
        <w:rPr>
          <w:spacing w:val="0"/>
        </w:rPr>
        <w:lastRenderedPageBreak/>
        <w:t>CURRENT ENERGY EFFICIENCY COST RECOVERY FACTOR (EECRF)</w:t>
      </w:r>
      <w:bookmarkEnd w:id="96"/>
      <w:bookmarkEnd w:id="97"/>
      <w:bookmarkEnd w:id="98"/>
    </w:p>
    <w:p w14:paraId="5866A07A" w14:textId="77777777" w:rsidR="0001376F" w:rsidRPr="00212606" w:rsidRDefault="0001376F" w:rsidP="0001376F">
      <w:pPr>
        <w:spacing w:after="0" w:line="240" w:lineRule="auto"/>
        <w:jc w:val="both"/>
        <w:rPr>
          <w:rFonts w:ascii="Arial" w:eastAsia="Times New Roman" w:hAnsi="Arial" w:cs="Arial"/>
          <w:b/>
          <w:sz w:val="24"/>
          <w:szCs w:val="24"/>
        </w:rPr>
      </w:pPr>
    </w:p>
    <w:p w14:paraId="74273CD6" w14:textId="77777777" w:rsidR="0001376F" w:rsidRPr="00212606" w:rsidRDefault="0001376F" w:rsidP="0001376F">
      <w:pPr>
        <w:spacing w:after="0" w:line="240" w:lineRule="auto"/>
        <w:jc w:val="both"/>
        <w:rPr>
          <w:rFonts w:ascii="Arial" w:eastAsia="Times New Roman" w:hAnsi="Arial" w:cs="Arial"/>
          <w:b/>
          <w:sz w:val="24"/>
          <w:szCs w:val="24"/>
        </w:rPr>
      </w:pPr>
      <w:r w:rsidRPr="00212606">
        <w:rPr>
          <w:rFonts w:ascii="Arial" w:eastAsia="Times New Roman" w:hAnsi="Arial" w:cs="Arial"/>
          <w:b/>
          <w:sz w:val="24"/>
          <w:szCs w:val="24"/>
        </w:rPr>
        <w:t>Report for 2018</w:t>
      </w:r>
    </w:p>
    <w:p w14:paraId="2055D9C0" w14:textId="77777777" w:rsidR="0001376F" w:rsidRPr="00212606" w:rsidRDefault="0001376F" w:rsidP="0001376F">
      <w:pPr>
        <w:spacing w:after="0" w:line="240" w:lineRule="auto"/>
        <w:jc w:val="both"/>
        <w:rPr>
          <w:rFonts w:ascii="Arial" w:eastAsia="Times New Roman" w:hAnsi="Arial" w:cs="Arial"/>
        </w:rPr>
      </w:pPr>
    </w:p>
    <w:p w14:paraId="188F65E8" w14:textId="77777777" w:rsidR="0001376F" w:rsidRPr="00212606" w:rsidRDefault="0001376F" w:rsidP="0001376F">
      <w:pPr>
        <w:spacing w:after="0" w:line="240" w:lineRule="auto"/>
        <w:jc w:val="both"/>
        <w:rPr>
          <w:rFonts w:ascii="Arial" w:eastAsia="Times New Roman" w:hAnsi="Arial" w:cs="Arial"/>
        </w:rPr>
      </w:pPr>
      <w:r w:rsidRPr="00212606">
        <w:rPr>
          <w:rFonts w:ascii="Arial" w:eastAsia="Times New Roman" w:hAnsi="Arial" w:cs="Arial"/>
        </w:rPr>
        <w:t xml:space="preserve">In Docket No.47125, </w:t>
      </w:r>
      <w:r w:rsidRPr="00212606">
        <w:rPr>
          <w:rFonts w:ascii="Arial" w:eastAsia="Times New Roman" w:hAnsi="Arial" w:cs="Arial"/>
          <w:bCs/>
        </w:rPr>
        <w:t>EPE was granted approval for recovery through its 2018 EECRF of (a) $4,394,650 in energy efficiency program costs projected to be incurred from January 1 through December 31, 2018; (b) a performance incentive for 2016 of $</w:t>
      </w:r>
      <w:r w:rsidR="008D5A85" w:rsidRPr="00212606">
        <w:rPr>
          <w:rFonts w:ascii="Arial" w:eastAsia="Times New Roman" w:hAnsi="Arial" w:cs="Arial"/>
          <w:bCs/>
        </w:rPr>
        <w:t>824</w:t>
      </w:r>
      <w:r w:rsidRPr="00212606">
        <w:rPr>
          <w:rFonts w:ascii="Arial" w:eastAsia="Times New Roman" w:hAnsi="Arial" w:cs="Arial"/>
          <w:bCs/>
        </w:rPr>
        <w:t>,169; (c) EPE’s 2016 EECRF proceeding expenses of $</w:t>
      </w:r>
      <w:r w:rsidR="008D5A85" w:rsidRPr="00212606">
        <w:rPr>
          <w:rFonts w:ascii="Arial" w:eastAsia="Times New Roman" w:hAnsi="Arial" w:cs="Arial"/>
          <w:bCs/>
        </w:rPr>
        <w:t>89</w:t>
      </w:r>
      <w:r w:rsidRPr="00212606">
        <w:rPr>
          <w:rFonts w:ascii="Arial" w:eastAsia="Times New Roman" w:hAnsi="Arial" w:cs="Arial"/>
          <w:bCs/>
        </w:rPr>
        <w:t>,</w:t>
      </w:r>
      <w:r w:rsidR="008D5A85" w:rsidRPr="00212606">
        <w:rPr>
          <w:rFonts w:ascii="Arial" w:eastAsia="Times New Roman" w:hAnsi="Arial" w:cs="Arial"/>
          <w:bCs/>
        </w:rPr>
        <w:t>17</w:t>
      </w:r>
      <w:r w:rsidRPr="00212606">
        <w:rPr>
          <w:rFonts w:ascii="Arial" w:eastAsia="Times New Roman" w:hAnsi="Arial" w:cs="Arial"/>
          <w:bCs/>
        </w:rPr>
        <w:t>2; and (d) the 201</w:t>
      </w:r>
      <w:r w:rsidR="008D5A85" w:rsidRPr="00212606">
        <w:rPr>
          <w:rFonts w:ascii="Arial" w:eastAsia="Times New Roman" w:hAnsi="Arial" w:cs="Arial"/>
          <w:bCs/>
        </w:rPr>
        <w:t>6</w:t>
      </w:r>
      <w:r w:rsidRPr="00212606">
        <w:rPr>
          <w:rFonts w:ascii="Arial" w:eastAsia="Times New Roman" w:hAnsi="Arial" w:cs="Arial"/>
          <w:bCs/>
        </w:rPr>
        <w:t xml:space="preserve"> over-recovery revenue amount of $84</w:t>
      </w:r>
      <w:r w:rsidR="008D5A85" w:rsidRPr="00212606">
        <w:rPr>
          <w:rFonts w:ascii="Arial" w:eastAsia="Times New Roman" w:hAnsi="Arial" w:cs="Arial"/>
          <w:bCs/>
        </w:rPr>
        <w:t>6</w:t>
      </w:r>
      <w:r w:rsidRPr="00212606">
        <w:rPr>
          <w:rFonts w:ascii="Arial" w:eastAsia="Times New Roman" w:hAnsi="Arial" w:cs="Arial"/>
          <w:bCs/>
        </w:rPr>
        <w:t>,</w:t>
      </w:r>
      <w:r w:rsidR="008D5A85" w:rsidRPr="00212606">
        <w:rPr>
          <w:rFonts w:ascii="Arial" w:eastAsia="Times New Roman" w:hAnsi="Arial" w:cs="Arial"/>
          <w:bCs/>
        </w:rPr>
        <w:t>6</w:t>
      </w:r>
      <w:r w:rsidRPr="00212606">
        <w:rPr>
          <w:rFonts w:ascii="Arial" w:eastAsia="Times New Roman" w:hAnsi="Arial" w:cs="Arial"/>
          <w:bCs/>
        </w:rPr>
        <w:t>3</w:t>
      </w:r>
      <w:r w:rsidR="008D5A85" w:rsidRPr="00212606">
        <w:rPr>
          <w:rFonts w:ascii="Arial" w:eastAsia="Times New Roman" w:hAnsi="Arial" w:cs="Arial"/>
          <w:bCs/>
        </w:rPr>
        <w:t>3</w:t>
      </w:r>
      <w:r w:rsidRPr="00212606">
        <w:rPr>
          <w:rFonts w:ascii="Arial" w:eastAsia="Times New Roman" w:hAnsi="Arial" w:cs="Arial"/>
          <w:bCs/>
        </w:rPr>
        <w:t>, and projected cost of evaluation, measurement, and verification (EM&amp;V) of $</w:t>
      </w:r>
      <w:r w:rsidR="008D5A85" w:rsidRPr="00212606">
        <w:rPr>
          <w:rFonts w:ascii="Arial" w:eastAsia="Times New Roman" w:hAnsi="Arial" w:cs="Arial"/>
          <w:bCs/>
        </w:rPr>
        <w:t>112</w:t>
      </w:r>
      <w:r w:rsidRPr="00212606">
        <w:rPr>
          <w:rFonts w:ascii="Arial" w:eastAsia="Times New Roman" w:hAnsi="Arial" w:cs="Arial"/>
          <w:bCs/>
        </w:rPr>
        <w:t>,</w:t>
      </w:r>
      <w:r w:rsidR="008D5A85" w:rsidRPr="00212606">
        <w:rPr>
          <w:rFonts w:ascii="Arial" w:eastAsia="Times New Roman" w:hAnsi="Arial" w:cs="Arial"/>
          <w:bCs/>
        </w:rPr>
        <w:t>690</w:t>
      </w:r>
      <w:r w:rsidRPr="00212606">
        <w:rPr>
          <w:rFonts w:ascii="Arial" w:eastAsia="Times New Roman" w:hAnsi="Arial" w:cs="Arial"/>
          <w:bCs/>
        </w:rPr>
        <w:t xml:space="preserve">. </w:t>
      </w:r>
      <w:r w:rsidRPr="00212606">
        <w:rPr>
          <w:rFonts w:ascii="Arial" w:eastAsia="Times New Roman" w:hAnsi="Arial" w:cs="Arial"/>
        </w:rPr>
        <w:t>The Final Order in Docket No. 47125 concluded that the filing conformed to the requirements of the EE Rule.</w:t>
      </w:r>
      <w:r w:rsidRPr="00212606">
        <w:rPr>
          <w:rFonts w:ascii="Arial" w:eastAsia="Times New Roman" w:hAnsi="Arial" w:cs="Arial"/>
          <w:vertAlign w:val="superscript"/>
        </w:rPr>
        <w:footnoteReference w:id="13"/>
      </w:r>
      <w:r w:rsidRPr="00212606">
        <w:rPr>
          <w:rFonts w:ascii="Arial" w:eastAsia="Times New Roman" w:hAnsi="Arial" w:cs="Arial"/>
        </w:rPr>
        <w:t xml:space="preserve"> </w:t>
      </w:r>
      <w:r w:rsidRPr="00212606">
        <w:rPr>
          <w:rFonts w:ascii="Arial" w:eastAsia="Times New Roman" w:hAnsi="Arial" w:cs="Arial"/>
          <w:szCs w:val="24"/>
        </w:rPr>
        <w:t xml:space="preserve">The order also found </w:t>
      </w:r>
      <w:r w:rsidR="008D5A85" w:rsidRPr="00212606">
        <w:rPr>
          <w:rFonts w:ascii="Arial" w:eastAsia="Times New Roman" w:hAnsi="Arial" w:cs="Arial"/>
          <w:szCs w:val="24"/>
        </w:rPr>
        <w:t xml:space="preserve">that </w:t>
      </w:r>
      <w:r w:rsidRPr="00212606">
        <w:rPr>
          <w:rFonts w:ascii="Arial" w:eastAsia="Times New Roman" w:hAnsi="Arial" w:cs="Arial"/>
          <w:szCs w:val="24"/>
        </w:rPr>
        <w:t>the allocation of the energy efficiency costs and performance incentive</w:t>
      </w:r>
      <w:r w:rsidR="008D5A85" w:rsidRPr="00212606">
        <w:rPr>
          <w:rFonts w:ascii="Arial" w:eastAsia="Times New Roman" w:hAnsi="Arial" w:cs="Arial"/>
          <w:szCs w:val="24"/>
        </w:rPr>
        <w:t xml:space="preserve"> were</w:t>
      </w:r>
      <w:r w:rsidRPr="00212606">
        <w:rPr>
          <w:rFonts w:ascii="Arial" w:eastAsia="Times New Roman" w:hAnsi="Arial" w:cs="Arial"/>
          <w:szCs w:val="24"/>
        </w:rPr>
        <w:t xml:space="preserve"> in accordance with the EE Rule.</w:t>
      </w:r>
      <w:r w:rsidRPr="00212606">
        <w:rPr>
          <w:rFonts w:ascii="Arial" w:eastAsia="Times New Roman" w:hAnsi="Arial" w:cs="Arial"/>
          <w:szCs w:val="24"/>
          <w:vertAlign w:val="superscript"/>
        </w:rPr>
        <w:footnoteReference w:id="14"/>
      </w:r>
      <w:r w:rsidRPr="00212606">
        <w:rPr>
          <w:rFonts w:ascii="Arial" w:eastAsia="Times New Roman" w:hAnsi="Arial" w:cs="Arial"/>
          <w:szCs w:val="24"/>
        </w:rPr>
        <w:t xml:space="preserve"> The</w:t>
      </w:r>
      <w:r w:rsidR="008D5A85" w:rsidRPr="00212606">
        <w:rPr>
          <w:rFonts w:ascii="Arial" w:eastAsia="Times New Roman" w:hAnsi="Arial" w:cs="Arial"/>
          <w:szCs w:val="24"/>
        </w:rPr>
        <w:t xml:space="preserve"> approved EECRF became effective March 1, 2018. </w:t>
      </w:r>
      <w:r w:rsidRPr="00212606">
        <w:rPr>
          <w:rFonts w:ascii="Arial" w:eastAsia="Times New Roman" w:hAnsi="Arial" w:cs="Arial"/>
          <w:szCs w:val="24"/>
        </w:rPr>
        <w:t>The</w:t>
      </w:r>
      <w:r w:rsidR="008D5A85" w:rsidRPr="00212606">
        <w:t xml:space="preserve"> </w:t>
      </w:r>
      <w:r w:rsidR="008D5A85" w:rsidRPr="00212606">
        <w:rPr>
          <w:rFonts w:ascii="Arial" w:eastAsia="Times New Roman" w:hAnsi="Arial" w:cs="Arial"/>
          <w:szCs w:val="24"/>
        </w:rPr>
        <w:t>recovery of the agreed-upon EECRF amount of $4,574,048</w:t>
      </w:r>
      <w:r w:rsidRPr="00212606">
        <w:rPr>
          <w:rFonts w:ascii="Arial" w:eastAsia="Times New Roman" w:hAnsi="Arial" w:cs="Arial"/>
          <w:szCs w:val="24"/>
        </w:rPr>
        <w:t xml:space="preserve"> </w:t>
      </w:r>
      <w:r w:rsidR="008D5A85" w:rsidRPr="00212606">
        <w:rPr>
          <w:rFonts w:ascii="Arial" w:eastAsia="Times New Roman" w:hAnsi="Arial" w:cs="Arial"/>
          <w:szCs w:val="24"/>
        </w:rPr>
        <w:t xml:space="preserve">is based on a dollar per kWh rate. The </w:t>
      </w:r>
      <w:r w:rsidRPr="00212606">
        <w:rPr>
          <w:rFonts w:ascii="Arial" w:eastAsia="Times New Roman" w:hAnsi="Arial" w:cs="Arial"/>
          <w:szCs w:val="24"/>
        </w:rPr>
        <w:t>2018 cost recovery factors by rate are listed in Table 12.</w:t>
      </w:r>
    </w:p>
    <w:p w14:paraId="50452FE0" w14:textId="77777777" w:rsidR="0001376F" w:rsidRPr="0001376F" w:rsidRDefault="0001376F" w:rsidP="0001376F">
      <w:pPr>
        <w:spacing w:after="0" w:line="240" w:lineRule="auto"/>
        <w:jc w:val="both"/>
        <w:rPr>
          <w:rFonts w:ascii="Arial" w:eastAsia="Times New Roman" w:hAnsi="Arial" w:cs="Arial"/>
          <w:szCs w:val="24"/>
        </w:rPr>
      </w:pPr>
    </w:p>
    <w:bookmarkEnd w:id="99"/>
    <w:p w14:paraId="094A7FDE" w14:textId="77777777" w:rsidR="0001376F" w:rsidRPr="0001376F" w:rsidRDefault="0001376F" w:rsidP="0001376F">
      <w:pPr>
        <w:keepNext/>
        <w:keepLines/>
        <w:spacing w:after="0" w:line="240" w:lineRule="auto"/>
        <w:rPr>
          <w:rFonts w:ascii="Arial" w:eastAsia="Times New Roman" w:hAnsi="Arial" w:cs="Times New Roman"/>
          <w:b/>
          <w:szCs w:val="24"/>
        </w:rPr>
      </w:pPr>
      <w:r w:rsidRPr="0001376F">
        <w:rPr>
          <w:rFonts w:ascii="Arial" w:eastAsia="Times New Roman" w:hAnsi="Arial" w:cs="Times New Roman"/>
          <w:b/>
          <w:szCs w:val="24"/>
        </w:rPr>
        <w:t xml:space="preserve">Table 12:  2018 EECRF Monthly Rates </w:t>
      </w:r>
    </w:p>
    <w:p w14:paraId="0A1812D0" w14:textId="77777777" w:rsidR="0001376F" w:rsidRPr="0001376F" w:rsidRDefault="0001376F" w:rsidP="0001376F">
      <w:pPr>
        <w:keepNext/>
        <w:keepLines/>
        <w:spacing w:after="0" w:line="240" w:lineRule="auto"/>
        <w:rPr>
          <w:rFonts w:ascii="Times New Roman" w:eastAsia="Times New Roman" w:hAnsi="Times New Roman" w:cs="Times New Roman"/>
          <w:b/>
          <w:sz w:val="24"/>
          <w:szCs w:val="24"/>
        </w:rPr>
      </w:pPr>
    </w:p>
    <w:tbl>
      <w:tblPr>
        <w:tblStyle w:val="TableGrid"/>
        <w:tblW w:w="10080" w:type="dxa"/>
        <w:jc w:val="center"/>
        <w:tblLayout w:type="fixed"/>
        <w:tblLook w:val="04A0" w:firstRow="1" w:lastRow="0" w:firstColumn="1" w:lastColumn="0" w:noHBand="0" w:noVBand="1"/>
      </w:tblPr>
      <w:tblGrid>
        <w:gridCol w:w="1175"/>
        <w:gridCol w:w="6565"/>
        <w:gridCol w:w="2340"/>
      </w:tblGrid>
      <w:tr w:rsidR="0001376F" w:rsidRPr="0001376F" w14:paraId="5BEF3010" w14:textId="77777777" w:rsidTr="0001376F">
        <w:trPr>
          <w:jc w:val="center"/>
        </w:trPr>
        <w:tc>
          <w:tcPr>
            <w:tcW w:w="1175" w:type="dxa"/>
            <w:tcBorders>
              <w:top w:val="single" w:sz="4" w:space="0" w:color="auto"/>
              <w:left w:val="single" w:sz="4" w:space="0" w:color="auto"/>
              <w:bottom w:val="single" w:sz="4" w:space="0" w:color="auto"/>
              <w:right w:val="single" w:sz="4" w:space="0" w:color="auto"/>
            </w:tcBorders>
            <w:shd w:val="clear" w:color="auto" w:fill="F2F2F2"/>
            <w:vAlign w:val="center"/>
          </w:tcPr>
          <w:p w14:paraId="58965AA7" w14:textId="77777777" w:rsidR="0001376F" w:rsidRPr="0001376F" w:rsidRDefault="0001376F" w:rsidP="0001376F">
            <w:pPr>
              <w:keepNext/>
              <w:keepLines/>
              <w:jc w:val="center"/>
              <w:rPr>
                <w:rFonts w:ascii="Arial" w:hAnsi="Arial" w:cs="Arial"/>
                <w:b/>
                <w:sz w:val="24"/>
                <w:szCs w:val="24"/>
              </w:rPr>
            </w:pPr>
            <w:r w:rsidRPr="0001376F">
              <w:rPr>
                <w:rFonts w:ascii="Arial" w:hAnsi="Arial" w:cs="Arial"/>
                <w:b/>
                <w:sz w:val="24"/>
                <w:szCs w:val="24"/>
              </w:rPr>
              <w:t>Rate</w:t>
            </w:r>
          </w:p>
          <w:p w14:paraId="1B208F23" w14:textId="77777777" w:rsidR="0001376F" w:rsidRPr="0001376F" w:rsidRDefault="0001376F" w:rsidP="0001376F">
            <w:pPr>
              <w:keepNext/>
              <w:keepLines/>
              <w:jc w:val="center"/>
              <w:rPr>
                <w:rFonts w:ascii="Arial" w:hAnsi="Arial" w:cs="Arial"/>
                <w:b/>
                <w:sz w:val="24"/>
                <w:szCs w:val="24"/>
              </w:rPr>
            </w:pPr>
            <w:r w:rsidRPr="0001376F">
              <w:rPr>
                <w:rFonts w:ascii="Arial" w:hAnsi="Arial" w:cs="Arial"/>
                <w:b/>
                <w:sz w:val="24"/>
                <w:szCs w:val="24"/>
              </w:rPr>
              <w:t>No.</w:t>
            </w:r>
          </w:p>
        </w:tc>
        <w:tc>
          <w:tcPr>
            <w:tcW w:w="6565" w:type="dxa"/>
            <w:tcBorders>
              <w:top w:val="single" w:sz="4" w:space="0" w:color="auto"/>
              <w:left w:val="single" w:sz="4" w:space="0" w:color="auto"/>
              <w:bottom w:val="single" w:sz="4" w:space="0" w:color="auto"/>
              <w:right w:val="single" w:sz="4" w:space="0" w:color="auto"/>
            </w:tcBorders>
            <w:shd w:val="clear" w:color="auto" w:fill="F2F2F2"/>
            <w:vAlign w:val="center"/>
          </w:tcPr>
          <w:p w14:paraId="4B1FFCB8" w14:textId="77777777" w:rsidR="0001376F" w:rsidRPr="0001376F" w:rsidRDefault="0001376F" w:rsidP="0001376F">
            <w:pPr>
              <w:keepNext/>
              <w:keepLines/>
              <w:jc w:val="center"/>
              <w:rPr>
                <w:rFonts w:ascii="Arial" w:hAnsi="Arial" w:cs="Arial"/>
                <w:b/>
                <w:sz w:val="24"/>
                <w:szCs w:val="24"/>
              </w:rPr>
            </w:pPr>
            <w:r w:rsidRPr="0001376F">
              <w:rPr>
                <w:rFonts w:ascii="Arial" w:hAnsi="Arial" w:cs="Arial"/>
                <w:b/>
                <w:sz w:val="24"/>
                <w:szCs w:val="24"/>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bottom"/>
          </w:tcPr>
          <w:p w14:paraId="252EF1DE" w14:textId="77777777" w:rsidR="0001376F" w:rsidRPr="0001376F" w:rsidRDefault="0001376F" w:rsidP="0001376F">
            <w:pPr>
              <w:keepNext/>
              <w:keepLines/>
              <w:jc w:val="center"/>
              <w:rPr>
                <w:rFonts w:ascii="Arial" w:hAnsi="Arial" w:cs="Arial"/>
                <w:b/>
                <w:sz w:val="24"/>
                <w:szCs w:val="24"/>
              </w:rPr>
            </w:pPr>
            <w:r w:rsidRPr="0001376F">
              <w:rPr>
                <w:rFonts w:ascii="Arial" w:hAnsi="Arial" w:cs="Arial"/>
                <w:b/>
                <w:sz w:val="24"/>
                <w:szCs w:val="24"/>
              </w:rPr>
              <w:t>Energy Efficiency</w:t>
            </w:r>
          </w:p>
          <w:p w14:paraId="15018F05" w14:textId="77777777" w:rsidR="0001376F" w:rsidRPr="0001376F" w:rsidRDefault="0001376F" w:rsidP="0001376F">
            <w:pPr>
              <w:keepNext/>
              <w:keepLines/>
              <w:jc w:val="center"/>
              <w:rPr>
                <w:rFonts w:ascii="Arial" w:hAnsi="Arial" w:cs="Arial"/>
                <w:b/>
                <w:sz w:val="24"/>
                <w:szCs w:val="24"/>
              </w:rPr>
            </w:pPr>
            <w:r w:rsidRPr="0001376F">
              <w:rPr>
                <w:rFonts w:ascii="Arial" w:hAnsi="Arial" w:cs="Arial"/>
                <w:b/>
                <w:sz w:val="24"/>
                <w:szCs w:val="24"/>
              </w:rPr>
              <w:t>Cost Recovery</w:t>
            </w:r>
          </w:p>
          <w:p w14:paraId="77D85D39" w14:textId="77777777" w:rsidR="0001376F" w:rsidRPr="0001376F" w:rsidRDefault="0001376F" w:rsidP="0001376F">
            <w:pPr>
              <w:keepNext/>
              <w:keepLines/>
              <w:jc w:val="center"/>
              <w:rPr>
                <w:rFonts w:ascii="Arial" w:hAnsi="Arial" w:cs="Arial"/>
                <w:sz w:val="24"/>
                <w:szCs w:val="24"/>
              </w:rPr>
            </w:pPr>
            <w:r w:rsidRPr="0001376F">
              <w:rPr>
                <w:rFonts w:ascii="Arial" w:hAnsi="Arial" w:cs="Arial"/>
                <w:b/>
                <w:sz w:val="24"/>
                <w:szCs w:val="24"/>
              </w:rPr>
              <w:t>Factor</w:t>
            </w:r>
          </w:p>
          <w:p w14:paraId="427D4C91" w14:textId="77777777" w:rsidR="0001376F" w:rsidRPr="0001376F" w:rsidRDefault="0001376F" w:rsidP="0001376F">
            <w:pPr>
              <w:keepNext/>
              <w:keepLines/>
              <w:jc w:val="center"/>
              <w:rPr>
                <w:rFonts w:ascii="Arial" w:hAnsi="Arial" w:cs="Arial"/>
                <w:sz w:val="24"/>
                <w:szCs w:val="24"/>
              </w:rPr>
            </w:pPr>
            <w:r w:rsidRPr="0001376F">
              <w:rPr>
                <w:rFonts w:ascii="Arial" w:hAnsi="Arial" w:cs="Arial"/>
                <w:b/>
                <w:sz w:val="24"/>
                <w:szCs w:val="24"/>
              </w:rPr>
              <w:t>($/kWh)</w:t>
            </w:r>
          </w:p>
        </w:tc>
      </w:tr>
      <w:tr w:rsidR="0001376F" w:rsidRPr="0001376F" w14:paraId="75DB1140"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0213CA68" w14:textId="77777777" w:rsidR="0001376F" w:rsidRPr="0001376F" w:rsidRDefault="0001376F" w:rsidP="0001376F">
            <w:pPr>
              <w:tabs>
                <w:tab w:val="left" w:pos="4110"/>
              </w:tabs>
              <w:jc w:val="center"/>
              <w:rPr>
                <w:rFonts w:ascii="Arial" w:hAnsi="Arial" w:cs="Arial"/>
                <w:sz w:val="24"/>
                <w:szCs w:val="24"/>
              </w:rPr>
            </w:pPr>
            <w:r w:rsidRPr="0001376F">
              <w:rPr>
                <w:rFonts w:ascii="Arial" w:hAnsi="Arial" w:cs="Arial"/>
                <w:sz w:val="24"/>
                <w:szCs w:val="24"/>
              </w:rPr>
              <w:t>01</w:t>
            </w:r>
          </w:p>
        </w:tc>
        <w:tc>
          <w:tcPr>
            <w:tcW w:w="6565" w:type="dxa"/>
            <w:tcBorders>
              <w:top w:val="single" w:sz="4" w:space="0" w:color="auto"/>
              <w:left w:val="single" w:sz="4" w:space="0" w:color="auto"/>
              <w:bottom w:val="single" w:sz="4" w:space="0" w:color="auto"/>
              <w:right w:val="single" w:sz="4" w:space="0" w:color="auto"/>
            </w:tcBorders>
            <w:vAlign w:val="center"/>
          </w:tcPr>
          <w:p w14:paraId="4C489D2C" w14:textId="77777777" w:rsidR="0001376F" w:rsidRPr="0001376F" w:rsidRDefault="0001376F" w:rsidP="0001376F">
            <w:pPr>
              <w:rPr>
                <w:rFonts w:ascii="Arial" w:hAnsi="Arial" w:cs="Arial"/>
                <w:sz w:val="24"/>
                <w:szCs w:val="24"/>
              </w:rPr>
            </w:pPr>
            <w:r w:rsidRPr="0001376F">
              <w:rPr>
                <w:rFonts w:ascii="Arial" w:hAnsi="Arial" w:cs="Arial"/>
                <w:sz w:val="24"/>
                <w:szCs w:val="24"/>
              </w:rPr>
              <w:t>Residential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18C26CF7"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0.000921</w:t>
            </w:r>
          </w:p>
        </w:tc>
      </w:tr>
      <w:tr w:rsidR="0001376F" w:rsidRPr="0001376F" w14:paraId="3949D4B2"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7031B610" w14:textId="77777777" w:rsidR="0001376F" w:rsidRPr="0001376F" w:rsidRDefault="0001376F" w:rsidP="0001376F">
            <w:pPr>
              <w:tabs>
                <w:tab w:val="left" w:pos="4110"/>
              </w:tabs>
              <w:jc w:val="center"/>
              <w:rPr>
                <w:rFonts w:ascii="Arial" w:hAnsi="Arial" w:cs="Arial"/>
                <w:sz w:val="24"/>
                <w:szCs w:val="24"/>
              </w:rPr>
            </w:pPr>
            <w:r w:rsidRPr="0001376F">
              <w:rPr>
                <w:rFonts w:ascii="Arial" w:hAnsi="Arial" w:cs="Arial"/>
                <w:sz w:val="24"/>
                <w:szCs w:val="24"/>
              </w:rPr>
              <w:t>02</w:t>
            </w:r>
          </w:p>
        </w:tc>
        <w:tc>
          <w:tcPr>
            <w:tcW w:w="6565" w:type="dxa"/>
            <w:tcBorders>
              <w:top w:val="single" w:sz="4" w:space="0" w:color="auto"/>
              <w:left w:val="single" w:sz="4" w:space="0" w:color="auto"/>
              <w:bottom w:val="single" w:sz="4" w:space="0" w:color="auto"/>
              <w:right w:val="single" w:sz="4" w:space="0" w:color="auto"/>
            </w:tcBorders>
            <w:vAlign w:val="center"/>
          </w:tcPr>
          <w:p w14:paraId="3E2280B8" w14:textId="77777777" w:rsidR="0001376F" w:rsidRPr="0001376F" w:rsidRDefault="0001376F" w:rsidP="0001376F">
            <w:pPr>
              <w:rPr>
                <w:rFonts w:ascii="Arial" w:hAnsi="Arial" w:cs="Arial"/>
                <w:sz w:val="24"/>
                <w:szCs w:val="24"/>
              </w:rPr>
            </w:pPr>
            <w:r w:rsidRPr="0001376F">
              <w:rPr>
                <w:rFonts w:ascii="Arial" w:hAnsi="Arial" w:cs="Arial"/>
                <w:sz w:val="24"/>
                <w:szCs w:val="24"/>
              </w:rPr>
              <w:t>Small Commercial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4CB0E4E4"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0.002756</w:t>
            </w:r>
          </w:p>
        </w:tc>
      </w:tr>
      <w:tr w:rsidR="0001376F" w:rsidRPr="0001376F" w14:paraId="2F5E68D3"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607190A5"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07</w:t>
            </w:r>
          </w:p>
        </w:tc>
        <w:tc>
          <w:tcPr>
            <w:tcW w:w="6565" w:type="dxa"/>
            <w:tcBorders>
              <w:top w:val="single" w:sz="4" w:space="0" w:color="auto"/>
              <w:left w:val="single" w:sz="4" w:space="0" w:color="auto"/>
              <w:bottom w:val="single" w:sz="4" w:space="0" w:color="auto"/>
              <w:right w:val="single" w:sz="4" w:space="0" w:color="auto"/>
            </w:tcBorders>
            <w:vAlign w:val="center"/>
          </w:tcPr>
          <w:p w14:paraId="7FC6FDED" w14:textId="77777777" w:rsidR="0001376F" w:rsidRPr="0001376F" w:rsidRDefault="0001376F" w:rsidP="0001376F">
            <w:pPr>
              <w:rPr>
                <w:rFonts w:ascii="Arial" w:hAnsi="Arial" w:cs="Arial"/>
                <w:sz w:val="24"/>
                <w:szCs w:val="24"/>
              </w:rPr>
            </w:pPr>
            <w:r w:rsidRPr="0001376F">
              <w:rPr>
                <w:rFonts w:ascii="Arial" w:hAnsi="Arial" w:cs="Arial"/>
                <w:sz w:val="24"/>
                <w:szCs w:val="24"/>
              </w:rPr>
              <w:t>Outdoor Recreational Lighting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10087432"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(0.000009)</w:t>
            </w:r>
          </w:p>
        </w:tc>
      </w:tr>
      <w:tr w:rsidR="0001376F" w:rsidRPr="0001376F" w14:paraId="4824940D"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53E82524"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08</w:t>
            </w:r>
          </w:p>
        </w:tc>
        <w:tc>
          <w:tcPr>
            <w:tcW w:w="6565" w:type="dxa"/>
            <w:tcBorders>
              <w:top w:val="single" w:sz="4" w:space="0" w:color="auto"/>
              <w:left w:val="single" w:sz="4" w:space="0" w:color="auto"/>
              <w:bottom w:val="single" w:sz="4" w:space="0" w:color="auto"/>
              <w:right w:val="single" w:sz="4" w:space="0" w:color="auto"/>
            </w:tcBorders>
            <w:vAlign w:val="center"/>
          </w:tcPr>
          <w:p w14:paraId="0BE5C2A7" w14:textId="77777777" w:rsidR="0001376F" w:rsidRPr="0001376F" w:rsidRDefault="0001376F" w:rsidP="0001376F">
            <w:pPr>
              <w:rPr>
                <w:rFonts w:ascii="Arial" w:hAnsi="Arial" w:cs="Arial"/>
                <w:sz w:val="24"/>
                <w:szCs w:val="24"/>
              </w:rPr>
            </w:pPr>
            <w:r w:rsidRPr="0001376F">
              <w:rPr>
                <w:rFonts w:ascii="Arial" w:hAnsi="Arial" w:cs="Arial"/>
                <w:sz w:val="24"/>
                <w:szCs w:val="24"/>
              </w:rPr>
              <w:t>Governmental Street Lighting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08693BB7"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(0.003019)</w:t>
            </w:r>
          </w:p>
        </w:tc>
      </w:tr>
      <w:tr w:rsidR="0001376F" w:rsidRPr="0001376F" w14:paraId="4F8ACCCF"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3E5095E2"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09</w:t>
            </w:r>
          </w:p>
        </w:tc>
        <w:tc>
          <w:tcPr>
            <w:tcW w:w="6565" w:type="dxa"/>
            <w:tcBorders>
              <w:top w:val="single" w:sz="4" w:space="0" w:color="auto"/>
              <w:left w:val="single" w:sz="4" w:space="0" w:color="auto"/>
              <w:bottom w:val="single" w:sz="4" w:space="0" w:color="auto"/>
              <w:right w:val="single" w:sz="4" w:space="0" w:color="auto"/>
            </w:tcBorders>
            <w:vAlign w:val="center"/>
          </w:tcPr>
          <w:p w14:paraId="3492CCCE" w14:textId="77777777" w:rsidR="0001376F" w:rsidRPr="0001376F" w:rsidRDefault="0001376F" w:rsidP="0001376F">
            <w:pPr>
              <w:rPr>
                <w:rFonts w:ascii="Arial" w:hAnsi="Arial" w:cs="Arial"/>
                <w:sz w:val="24"/>
                <w:szCs w:val="24"/>
              </w:rPr>
            </w:pPr>
            <w:r w:rsidRPr="0001376F">
              <w:rPr>
                <w:rFonts w:ascii="Arial" w:hAnsi="Arial" w:cs="Arial"/>
                <w:sz w:val="24"/>
                <w:szCs w:val="24"/>
              </w:rPr>
              <w:t>Governmental Traffic Signal Service</w:t>
            </w:r>
          </w:p>
        </w:tc>
        <w:tc>
          <w:tcPr>
            <w:tcW w:w="2340" w:type="dxa"/>
            <w:tcBorders>
              <w:top w:val="single" w:sz="4" w:space="0" w:color="auto"/>
              <w:left w:val="single" w:sz="4" w:space="0" w:color="auto"/>
              <w:bottom w:val="single" w:sz="4" w:space="0" w:color="auto"/>
              <w:right w:val="single" w:sz="4" w:space="0" w:color="auto"/>
            </w:tcBorders>
            <w:vAlign w:val="center"/>
          </w:tcPr>
          <w:p w14:paraId="7EC7BC2B"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0.004917</w:t>
            </w:r>
          </w:p>
        </w:tc>
      </w:tr>
      <w:tr w:rsidR="0001376F" w:rsidRPr="0001376F" w14:paraId="7FCDBEF5"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1ADFFF89" w14:textId="77777777" w:rsidR="0001376F" w:rsidRPr="0001376F" w:rsidRDefault="0001376F" w:rsidP="0001376F">
            <w:pPr>
              <w:jc w:val="right"/>
              <w:rPr>
                <w:rFonts w:ascii="Arial" w:hAnsi="Arial" w:cs="Arial"/>
                <w:sz w:val="24"/>
                <w:szCs w:val="24"/>
              </w:rPr>
            </w:pPr>
            <w:r w:rsidRPr="0001376F">
              <w:rPr>
                <w:rFonts w:ascii="Arial" w:hAnsi="Arial" w:cs="Arial"/>
                <w:sz w:val="24"/>
                <w:szCs w:val="24"/>
              </w:rPr>
              <w:t>11-TOU</w:t>
            </w:r>
          </w:p>
        </w:tc>
        <w:tc>
          <w:tcPr>
            <w:tcW w:w="6565" w:type="dxa"/>
            <w:tcBorders>
              <w:top w:val="single" w:sz="4" w:space="0" w:color="auto"/>
              <w:left w:val="single" w:sz="4" w:space="0" w:color="auto"/>
              <w:bottom w:val="single" w:sz="4" w:space="0" w:color="auto"/>
              <w:right w:val="single" w:sz="4" w:space="0" w:color="auto"/>
            </w:tcBorders>
            <w:vAlign w:val="center"/>
          </w:tcPr>
          <w:p w14:paraId="1E5AF88C" w14:textId="77777777" w:rsidR="0001376F" w:rsidRPr="0001376F" w:rsidRDefault="0001376F" w:rsidP="0001376F">
            <w:pPr>
              <w:rPr>
                <w:rFonts w:ascii="Arial" w:hAnsi="Arial" w:cs="Arial"/>
                <w:sz w:val="24"/>
                <w:szCs w:val="24"/>
              </w:rPr>
            </w:pPr>
            <w:r w:rsidRPr="0001376F">
              <w:rPr>
                <w:rFonts w:ascii="Arial" w:hAnsi="Arial" w:cs="Arial"/>
                <w:sz w:val="24"/>
                <w:szCs w:val="24"/>
              </w:rPr>
              <w:t>Time-Of-Use Municipal Pumping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22FDDB2B"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(0.000211)</w:t>
            </w:r>
          </w:p>
        </w:tc>
      </w:tr>
      <w:tr w:rsidR="0001376F" w:rsidRPr="0001376F" w14:paraId="51BACC81"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1323C201"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WH</w:t>
            </w:r>
          </w:p>
        </w:tc>
        <w:tc>
          <w:tcPr>
            <w:tcW w:w="6565" w:type="dxa"/>
            <w:tcBorders>
              <w:top w:val="single" w:sz="4" w:space="0" w:color="auto"/>
              <w:left w:val="single" w:sz="4" w:space="0" w:color="auto"/>
              <w:bottom w:val="single" w:sz="4" w:space="0" w:color="auto"/>
              <w:right w:val="single" w:sz="4" w:space="0" w:color="auto"/>
            </w:tcBorders>
            <w:vAlign w:val="center"/>
          </w:tcPr>
          <w:p w14:paraId="5DD663B9" w14:textId="77777777" w:rsidR="0001376F" w:rsidRPr="0001376F" w:rsidRDefault="0001376F" w:rsidP="0001376F">
            <w:pPr>
              <w:rPr>
                <w:rFonts w:ascii="Arial" w:hAnsi="Arial" w:cs="Arial"/>
                <w:sz w:val="24"/>
                <w:szCs w:val="24"/>
              </w:rPr>
            </w:pPr>
            <w:r w:rsidRPr="0001376F">
              <w:rPr>
                <w:rFonts w:ascii="Arial" w:hAnsi="Arial" w:cs="Arial"/>
                <w:sz w:val="24"/>
                <w:szCs w:val="24"/>
              </w:rPr>
              <w:t>Water Heating</w:t>
            </w:r>
          </w:p>
        </w:tc>
        <w:tc>
          <w:tcPr>
            <w:tcW w:w="2340" w:type="dxa"/>
            <w:tcBorders>
              <w:top w:val="single" w:sz="4" w:space="0" w:color="auto"/>
              <w:left w:val="single" w:sz="4" w:space="0" w:color="auto"/>
              <w:bottom w:val="single" w:sz="4" w:space="0" w:color="auto"/>
              <w:right w:val="single" w:sz="4" w:space="0" w:color="auto"/>
            </w:tcBorders>
            <w:vAlign w:val="center"/>
          </w:tcPr>
          <w:p w14:paraId="04BC955D"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(0.000191)</w:t>
            </w:r>
          </w:p>
        </w:tc>
      </w:tr>
      <w:tr w:rsidR="0001376F" w:rsidRPr="0001376F" w14:paraId="49C208FC"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064441CA"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22</w:t>
            </w:r>
          </w:p>
        </w:tc>
        <w:tc>
          <w:tcPr>
            <w:tcW w:w="6565" w:type="dxa"/>
            <w:tcBorders>
              <w:top w:val="single" w:sz="4" w:space="0" w:color="auto"/>
              <w:left w:val="single" w:sz="4" w:space="0" w:color="auto"/>
              <w:bottom w:val="single" w:sz="4" w:space="0" w:color="auto"/>
              <w:right w:val="single" w:sz="4" w:space="0" w:color="auto"/>
            </w:tcBorders>
            <w:vAlign w:val="center"/>
          </w:tcPr>
          <w:p w14:paraId="039C9C75" w14:textId="77777777" w:rsidR="0001376F" w:rsidRPr="0001376F" w:rsidRDefault="0001376F" w:rsidP="0001376F">
            <w:pPr>
              <w:rPr>
                <w:rFonts w:ascii="Arial" w:hAnsi="Arial" w:cs="Arial"/>
                <w:sz w:val="24"/>
                <w:szCs w:val="24"/>
              </w:rPr>
            </w:pPr>
            <w:r w:rsidRPr="0001376F">
              <w:rPr>
                <w:rFonts w:ascii="Arial" w:hAnsi="Arial" w:cs="Arial"/>
                <w:sz w:val="24"/>
                <w:szCs w:val="24"/>
              </w:rPr>
              <w:t>Irrigation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2A2ADF37"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(0.000060)</w:t>
            </w:r>
          </w:p>
        </w:tc>
      </w:tr>
      <w:tr w:rsidR="0001376F" w:rsidRPr="0001376F" w14:paraId="3A4E7853"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33DF9ABE"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24</w:t>
            </w:r>
          </w:p>
        </w:tc>
        <w:tc>
          <w:tcPr>
            <w:tcW w:w="6565" w:type="dxa"/>
            <w:tcBorders>
              <w:top w:val="single" w:sz="4" w:space="0" w:color="auto"/>
              <w:left w:val="single" w:sz="4" w:space="0" w:color="auto"/>
              <w:bottom w:val="single" w:sz="4" w:space="0" w:color="auto"/>
              <w:right w:val="single" w:sz="4" w:space="0" w:color="auto"/>
            </w:tcBorders>
            <w:vAlign w:val="center"/>
          </w:tcPr>
          <w:p w14:paraId="244033C8" w14:textId="77777777" w:rsidR="0001376F" w:rsidRPr="0001376F" w:rsidRDefault="0001376F" w:rsidP="0001376F">
            <w:pPr>
              <w:rPr>
                <w:rFonts w:ascii="Arial" w:hAnsi="Arial" w:cs="Arial"/>
                <w:sz w:val="24"/>
                <w:szCs w:val="24"/>
              </w:rPr>
            </w:pPr>
            <w:r w:rsidRPr="0001376F">
              <w:rPr>
                <w:rFonts w:ascii="Arial" w:hAnsi="Arial" w:cs="Arial"/>
                <w:sz w:val="24"/>
                <w:szCs w:val="24"/>
              </w:rPr>
              <w:t>General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4E0F4171"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0.000108</w:t>
            </w:r>
          </w:p>
        </w:tc>
      </w:tr>
      <w:tr w:rsidR="0001376F" w:rsidRPr="0001376F" w14:paraId="32660E8F"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6F6ACDAF"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25</w:t>
            </w:r>
          </w:p>
        </w:tc>
        <w:tc>
          <w:tcPr>
            <w:tcW w:w="6565" w:type="dxa"/>
            <w:tcBorders>
              <w:top w:val="single" w:sz="4" w:space="0" w:color="auto"/>
              <w:left w:val="single" w:sz="4" w:space="0" w:color="auto"/>
              <w:bottom w:val="single" w:sz="4" w:space="0" w:color="auto"/>
              <w:right w:val="single" w:sz="4" w:space="0" w:color="auto"/>
            </w:tcBorders>
            <w:vAlign w:val="center"/>
          </w:tcPr>
          <w:p w14:paraId="6F61A1FD" w14:textId="77777777" w:rsidR="0001376F" w:rsidRPr="0001376F" w:rsidRDefault="0001376F" w:rsidP="0001376F">
            <w:pPr>
              <w:rPr>
                <w:rFonts w:ascii="Arial" w:hAnsi="Arial" w:cs="Arial"/>
                <w:sz w:val="24"/>
                <w:szCs w:val="24"/>
              </w:rPr>
            </w:pPr>
            <w:r w:rsidRPr="0001376F">
              <w:rPr>
                <w:rFonts w:ascii="Arial" w:hAnsi="Arial" w:cs="Arial"/>
                <w:sz w:val="24"/>
                <w:szCs w:val="24"/>
              </w:rPr>
              <w:t>Large Power Service Rate (excludes transmission)</w:t>
            </w:r>
          </w:p>
        </w:tc>
        <w:tc>
          <w:tcPr>
            <w:tcW w:w="2340" w:type="dxa"/>
            <w:tcBorders>
              <w:top w:val="single" w:sz="4" w:space="0" w:color="auto"/>
              <w:left w:val="single" w:sz="4" w:space="0" w:color="auto"/>
              <w:bottom w:val="single" w:sz="4" w:space="0" w:color="auto"/>
              <w:right w:val="single" w:sz="4" w:space="0" w:color="auto"/>
            </w:tcBorders>
            <w:vAlign w:val="center"/>
          </w:tcPr>
          <w:p w14:paraId="0F906B03"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0.002329</w:t>
            </w:r>
          </w:p>
        </w:tc>
      </w:tr>
      <w:tr w:rsidR="0001376F" w:rsidRPr="0001376F" w14:paraId="7FE1255A"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10494DD5"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34</w:t>
            </w:r>
          </w:p>
        </w:tc>
        <w:tc>
          <w:tcPr>
            <w:tcW w:w="6565" w:type="dxa"/>
            <w:tcBorders>
              <w:top w:val="single" w:sz="4" w:space="0" w:color="auto"/>
              <w:left w:val="single" w:sz="4" w:space="0" w:color="auto"/>
              <w:bottom w:val="single" w:sz="4" w:space="0" w:color="auto"/>
              <w:right w:val="single" w:sz="4" w:space="0" w:color="auto"/>
            </w:tcBorders>
            <w:vAlign w:val="center"/>
          </w:tcPr>
          <w:p w14:paraId="673B9B99" w14:textId="77777777" w:rsidR="0001376F" w:rsidRPr="0001376F" w:rsidRDefault="0001376F" w:rsidP="0001376F">
            <w:pPr>
              <w:rPr>
                <w:rFonts w:ascii="Arial" w:hAnsi="Arial" w:cs="Arial"/>
                <w:sz w:val="24"/>
                <w:szCs w:val="24"/>
              </w:rPr>
            </w:pPr>
            <w:r w:rsidRPr="0001376F">
              <w:rPr>
                <w:rFonts w:ascii="Arial" w:hAnsi="Arial" w:cs="Arial"/>
                <w:sz w:val="24"/>
                <w:szCs w:val="24"/>
              </w:rPr>
              <w:t>Cotton Gin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74CD37C3"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(0.001583)</w:t>
            </w:r>
          </w:p>
        </w:tc>
      </w:tr>
      <w:tr w:rsidR="0001376F" w:rsidRPr="0001376F" w14:paraId="1070EE53"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7B62F516"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41</w:t>
            </w:r>
          </w:p>
        </w:tc>
        <w:tc>
          <w:tcPr>
            <w:tcW w:w="6565" w:type="dxa"/>
            <w:tcBorders>
              <w:top w:val="single" w:sz="4" w:space="0" w:color="auto"/>
              <w:left w:val="single" w:sz="4" w:space="0" w:color="auto"/>
              <w:bottom w:val="single" w:sz="4" w:space="0" w:color="auto"/>
              <w:right w:val="single" w:sz="4" w:space="0" w:color="auto"/>
            </w:tcBorders>
            <w:vAlign w:val="center"/>
          </w:tcPr>
          <w:p w14:paraId="1E6155E3" w14:textId="77777777" w:rsidR="0001376F" w:rsidRPr="0001376F" w:rsidRDefault="0001376F" w:rsidP="0001376F">
            <w:pPr>
              <w:rPr>
                <w:rFonts w:ascii="Arial" w:hAnsi="Arial" w:cs="Arial"/>
                <w:sz w:val="24"/>
                <w:szCs w:val="24"/>
              </w:rPr>
            </w:pPr>
            <w:r w:rsidRPr="0001376F">
              <w:rPr>
                <w:rFonts w:ascii="Arial" w:hAnsi="Arial" w:cs="Arial"/>
                <w:sz w:val="24"/>
                <w:szCs w:val="24"/>
              </w:rPr>
              <w:t>City and County Service Rate</w:t>
            </w:r>
          </w:p>
        </w:tc>
        <w:tc>
          <w:tcPr>
            <w:tcW w:w="2340" w:type="dxa"/>
            <w:tcBorders>
              <w:top w:val="single" w:sz="4" w:space="0" w:color="auto"/>
              <w:left w:val="single" w:sz="4" w:space="0" w:color="auto"/>
              <w:bottom w:val="single" w:sz="4" w:space="0" w:color="auto"/>
              <w:right w:val="single" w:sz="4" w:space="0" w:color="auto"/>
            </w:tcBorders>
            <w:vAlign w:val="center"/>
          </w:tcPr>
          <w:p w14:paraId="1728B9E9"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0.000644</w:t>
            </w:r>
          </w:p>
        </w:tc>
      </w:tr>
      <w:tr w:rsidR="0001376F" w:rsidRPr="0001376F" w14:paraId="32D386F4" w14:textId="77777777" w:rsidTr="00DE5193">
        <w:trPr>
          <w:trHeight w:val="360"/>
          <w:jc w:val="center"/>
        </w:trPr>
        <w:tc>
          <w:tcPr>
            <w:tcW w:w="1175" w:type="dxa"/>
            <w:tcBorders>
              <w:top w:val="single" w:sz="4" w:space="0" w:color="auto"/>
              <w:left w:val="single" w:sz="4" w:space="0" w:color="auto"/>
              <w:bottom w:val="single" w:sz="4" w:space="0" w:color="auto"/>
              <w:right w:val="single" w:sz="4" w:space="0" w:color="auto"/>
            </w:tcBorders>
            <w:vAlign w:val="center"/>
          </w:tcPr>
          <w:p w14:paraId="57738EFD"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46</w:t>
            </w:r>
          </w:p>
        </w:tc>
        <w:tc>
          <w:tcPr>
            <w:tcW w:w="6565" w:type="dxa"/>
            <w:tcBorders>
              <w:top w:val="single" w:sz="4" w:space="0" w:color="auto"/>
              <w:left w:val="single" w:sz="4" w:space="0" w:color="auto"/>
              <w:bottom w:val="single" w:sz="4" w:space="0" w:color="auto"/>
              <w:right w:val="single" w:sz="4" w:space="0" w:color="auto"/>
            </w:tcBorders>
            <w:vAlign w:val="center"/>
          </w:tcPr>
          <w:p w14:paraId="07415987" w14:textId="77777777" w:rsidR="0001376F" w:rsidRPr="0001376F" w:rsidRDefault="0001376F" w:rsidP="0001376F">
            <w:pPr>
              <w:rPr>
                <w:rFonts w:ascii="Arial" w:hAnsi="Arial" w:cs="Arial"/>
                <w:sz w:val="24"/>
                <w:szCs w:val="24"/>
              </w:rPr>
            </w:pPr>
            <w:r w:rsidRPr="0001376F">
              <w:rPr>
                <w:rFonts w:ascii="Arial" w:hAnsi="Arial" w:cs="Arial"/>
                <w:sz w:val="24"/>
                <w:szCs w:val="24"/>
              </w:rPr>
              <w:t>Maintenance Power Service For Cogeneration And Small Power Production Facilities</w:t>
            </w:r>
          </w:p>
        </w:tc>
        <w:tc>
          <w:tcPr>
            <w:tcW w:w="2340" w:type="dxa"/>
            <w:tcBorders>
              <w:top w:val="single" w:sz="4" w:space="0" w:color="auto"/>
              <w:left w:val="single" w:sz="4" w:space="0" w:color="auto"/>
              <w:bottom w:val="single" w:sz="4" w:space="0" w:color="auto"/>
              <w:right w:val="single" w:sz="4" w:space="0" w:color="auto"/>
            </w:tcBorders>
            <w:vAlign w:val="bottom"/>
          </w:tcPr>
          <w:p w14:paraId="71144CCF"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(0.001583)</w:t>
            </w:r>
          </w:p>
        </w:tc>
      </w:tr>
      <w:tr w:rsidR="0001376F" w:rsidRPr="0001376F" w14:paraId="3040EBAE" w14:textId="77777777" w:rsidTr="00DE5193">
        <w:trPr>
          <w:jc w:val="center"/>
        </w:trPr>
        <w:tc>
          <w:tcPr>
            <w:tcW w:w="1175" w:type="dxa"/>
            <w:tcBorders>
              <w:top w:val="single" w:sz="4" w:space="0" w:color="auto"/>
              <w:left w:val="single" w:sz="4" w:space="0" w:color="auto"/>
              <w:bottom w:val="single" w:sz="4" w:space="0" w:color="auto"/>
              <w:right w:val="single" w:sz="4" w:space="0" w:color="auto"/>
            </w:tcBorders>
            <w:vAlign w:val="center"/>
          </w:tcPr>
          <w:p w14:paraId="77ED0BE3" w14:textId="77777777" w:rsidR="0001376F" w:rsidRPr="0001376F" w:rsidRDefault="0001376F" w:rsidP="0001376F">
            <w:pPr>
              <w:jc w:val="center"/>
              <w:rPr>
                <w:rFonts w:ascii="Arial" w:hAnsi="Arial" w:cs="Arial"/>
                <w:sz w:val="24"/>
                <w:szCs w:val="24"/>
              </w:rPr>
            </w:pPr>
            <w:r w:rsidRPr="0001376F">
              <w:rPr>
                <w:rFonts w:ascii="Arial" w:hAnsi="Arial" w:cs="Arial"/>
                <w:sz w:val="24"/>
                <w:szCs w:val="24"/>
              </w:rPr>
              <w:t>47</w:t>
            </w:r>
          </w:p>
        </w:tc>
        <w:tc>
          <w:tcPr>
            <w:tcW w:w="6565" w:type="dxa"/>
            <w:tcBorders>
              <w:top w:val="single" w:sz="4" w:space="0" w:color="auto"/>
              <w:left w:val="single" w:sz="4" w:space="0" w:color="auto"/>
              <w:bottom w:val="single" w:sz="4" w:space="0" w:color="auto"/>
              <w:right w:val="single" w:sz="4" w:space="0" w:color="auto"/>
            </w:tcBorders>
            <w:vAlign w:val="center"/>
          </w:tcPr>
          <w:p w14:paraId="5BEE0E15" w14:textId="77777777" w:rsidR="0001376F" w:rsidRPr="0001376F" w:rsidRDefault="0001376F" w:rsidP="0001376F">
            <w:pPr>
              <w:rPr>
                <w:rFonts w:ascii="Arial" w:hAnsi="Arial" w:cs="Arial"/>
                <w:sz w:val="24"/>
                <w:szCs w:val="24"/>
              </w:rPr>
            </w:pPr>
            <w:r w:rsidRPr="0001376F">
              <w:rPr>
                <w:rFonts w:ascii="Arial" w:hAnsi="Arial" w:cs="Arial"/>
                <w:sz w:val="24"/>
                <w:szCs w:val="24"/>
              </w:rPr>
              <w:t>Backup Power Service For Cogeneration And Small Power Production Facilities</w:t>
            </w:r>
          </w:p>
        </w:tc>
        <w:tc>
          <w:tcPr>
            <w:tcW w:w="2340" w:type="dxa"/>
            <w:tcBorders>
              <w:top w:val="single" w:sz="4" w:space="0" w:color="auto"/>
              <w:left w:val="single" w:sz="4" w:space="0" w:color="auto"/>
              <w:bottom w:val="single" w:sz="4" w:space="0" w:color="auto"/>
              <w:right w:val="single" w:sz="4" w:space="0" w:color="auto"/>
            </w:tcBorders>
            <w:vAlign w:val="bottom"/>
          </w:tcPr>
          <w:p w14:paraId="569F16F7" w14:textId="77777777" w:rsidR="0001376F" w:rsidRPr="0001376F" w:rsidRDefault="0001376F" w:rsidP="005D3DD7">
            <w:pPr>
              <w:tabs>
                <w:tab w:val="left" w:pos="423"/>
                <w:tab w:val="decimal" w:pos="873"/>
              </w:tabs>
              <w:ind w:left="423" w:right="72"/>
              <w:rPr>
                <w:rFonts w:ascii="Arial" w:hAnsi="Arial" w:cs="Arial"/>
                <w:sz w:val="24"/>
                <w:szCs w:val="24"/>
              </w:rPr>
            </w:pPr>
            <w:r w:rsidRPr="0001376F">
              <w:rPr>
                <w:rFonts w:ascii="Arial" w:hAnsi="Arial" w:cs="Arial"/>
                <w:sz w:val="24"/>
                <w:szCs w:val="24"/>
              </w:rPr>
              <w:t>$</w:t>
            </w:r>
            <w:r w:rsidR="005D3DD7">
              <w:rPr>
                <w:rFonts w:ascii="Arial" w:hAnsi="Arial" w:cs="Arial"/>
                <w:sz w:val="24"/>
                <w:szCs w:val="24"/>
              </w:rPr>
              <w:tab/>
            </w:r>
            <w:r w:rsidRPr="0001376F">
              <w:rPr>
                <w:rFonts w:ascii="Arial" w:hAnsi="Arial" w:cs="Arial"/>
                <w:sz w:val="24"/>
                <w:szCs w:val="24"/>
              </w:rPr>
              <w:t>(0.001583)</w:t>
            </w:r>
          </w:p>
        </w:tc>
      </w:tr>
    </w:tbl>
    <w:p w14:paraId="459E45E8"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63ECAAFF"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0968F10D" w14:textId="77777777" w:rsidR="00860314" w:rsidRDefault="00860314">
      <w:pPr>
        <w:rPr>
          <w:rFonts w:ascii="Arial" w:eastAsia="Times New Roman" w:hAnsi="Arial" w:cs="Times New Roman"/>
          <w:b/>
          <w:sz w:val="28"/>
          <w:szCs w:val="24"/>
        </w:rPr>
      </w:pPr>
      <w:r>
        <w:rPr>
          <w:rFonts w:ascii="Arial" w:eastAsia="Times New Roman" w:hAnsi="Arial" w:cs="Times New Roman"/>
          <w:b/>
          <w:sz w:val="28"/>
          <w:szCs w:val="24"/>
        </w:rPr>
        <w:br w:type="page"/>
      </w:r>
    </w:p>
    <w:p w14:paraId="19F42F3B" w14:textId="77777777" w:rsidR="0001376F" w:rsidRPr="005D3DD7" w:rsidRDefault="0001376F" w:rsidP="005D3DD7">
      <w:pPr>
        <w:pStyle w:val="Heading1"/>
        <w:keepLines/>
        <w:ind w:left="0"/>
        <w:rPr>
          <w:spacing w:val="0"/>
        </w:rPr>
      </w:pPr>
      <w:bookmarkStart w:id="100" w:name="_Toc2761875"/>
      <w:bookmarkStart w:id="101" w:name="_Toc3206359"/>
      <w:bookmarkStart w:id="102" w:name="_Toc4495353"/>
      <w:r w:rsidRPr="005D3DD7">
        <w:rPr>
          <w:spacing w:val="0"/>
        </w:rPr>
        <w:lastRenderedPageBreak/>
        <w:t>Revenue Collected through EECRF</w:t>
      </w:r>
      <w:bookmarkEnd w:id="100"/>
      <w:bookmarkEnd w:id="101"/>
      <w:bookmarkEnd w:id="102"/>
    </w:p>
    <w:p w14:paraId="47C4A40E" w14:textId="77777777" w:rsidR="0001376F" w:rsidRPr="0001376F" w:rsidRDefault="0001376F" w:rsidP="0001376F">
      <w:pPr>
        <w:spacing w:after="0" w:line="240" w:lineRule="auto"/>
        <w:jc w:val="both"/>
        <w:rPr>
          <w:rFonts w:ascii="Arial" w:eastAsia="Times New Roman" w:hAnsi="Arial" w:cs="Arial"/>
          <w:szCs w:val="24"/>
        </w:rPr>
      </w:pPr>
    </w:p>
    <w:p w14:paraId="5DD67AB6" w14:textId="77777777" w:rsidR="0001376F" w:rsidRPr="00212606" w:rsidRDefault="0001376F" w:rsidP="0001376F">
      <w:pPr>
        <w:spacing w:after="0" w:line="240" w:lineRule="auto"/>
        <w:jc w:val="both"/>
        <w:rPr>
          <w:rFonts w:ascii="Arial" w:eastAsia="Times New Roman" w:hAnsi="Arial" w:cs="Arial"/>
          <w:szCs w:val="24"/>
        </w:rPr>
      </w:pPr>
      <w:r w:rsidRPr="00212606">
        <w:rPr>
          <w:rFonts w:ascii="Arial" w:eastAsia="Times New Roman" w:hAnsi="Arial" w:cs="Arial"/>
          <w:szCs w:val="24"/>
        </w:rPr>
        <w:t>In 2018, EPE collected a total of $4,485,866 under Rate Schedule No. 97 – Energy Efficiency Cost Recovery Factor.</w:t>
      </w:r>
    </w:p>
    <w:p w14:paraId="082E78DA" w14:textId="77777777" w:rsidR="0001376F" w:rsidRPr="00212606" w:rsidRDefault="0001376F" w:rsidP="0001376F">
      <w:pPr>
        <w:spacing w:after="0" w:line="240" w:lineRule="auto"/>
        <w:jc w:val="both"/>
        <w:rPr>
          <w:rFonts w:ascii="Arial" w:eastAsia="Times New Roman" w:hAnsi="Arial" w:cs="Arial"/>
          <w:b/>
          <w:szCs w:val="24"/>
        </w:rPr>
      </w:pPr>
    </w:p>
    <w:p w14:paraId="79DF09C6" w14:textId="77777777" w:rsidR="0001376F" w:rsidRPr="00212606" w:rsidRDefault="0001376F" w:rsidP="005D3DD7">
      <w:pPr>
        <w:pStyle w:val="Heading1"/>
        <w:keepLines/>
        <w:ind w:left="0"/>
        <w:rPr>
          <w:spacing w:val="0"/>
        </w:rPr>
      </w:pPr>
      <w:bookmarkStart w:id="103" w:name="_Toc2761876"/>
      <w:bookmarkStart w:id="104" w:name="_Toc3206360"/>
      <w:bookmarkStart w:id="105" w:name="_Toc4495354"/>
      <w:r w:rsidRPr="00212606">
        <w:rPr>
          <w:spacing w:val="0"/>
        </w:rPr>
        <w:t>Over/Under Recovery of Energy Efficiency Program Costs</w:t>
      </w:r>
      <w:bookmarkEnd w:id="103"/>
      <w:bookmarkEnd w:id="104"/>
      <w:bookmarkEnd w:id="105"/>
    </w:p>
    <w:p w14:paraId="7C86F52D" w14:textId="77777777" w:rsidR="0001376F" w:rsidRPr="00212606" w:rsidRDefault="0001376F" w:rsidP="0001376F">
      <w:pPr>
        <w:spacing w:after="0" w:line="240" w:lineRule="auto"/>
        <w:jc w:val="both"/>
        <w:rPr>
          <w:rFonts w:ascii="Arial" w:eastAsia="Times New Roman" w:hAnsi="Arial" w:cs="Arial"/>
          <w:szCs w:val="24"/>
        </w:rPr>
      </w:pPr>
    </w:p>
    <w:p w14:paraId="6078B01D" w14:textId="77777777" w:rsidR="0001376F" w:rsidRPr="0001376F" w:rsidRDefault="0001376F" w:rsidP="0001376F">
      <w:pPr>
        <w:spacing w:after="0" w:line="240" w:lineRule="auto"/>
        <w:jc w:val="both"/>
        <w:rPr>
          <w:rFonts w:ascii="Arial" w:eastAsia="Times New Roman" w:hAnsi="Arial" w:cs="Arial"/>
          <w:szCs w:val="24"/>
        </w:rPr>
      </w:pPr>
      <w:r w:rsidRPr="00212606">
        <w:rPr>
          <w:rFonts w:ascii="Arial" w:eastAsia="Times New Roman" w:hAnsi="Arial" w:cs="Arial"/>
          <w:szCs w:val="24"/>
        </w:rPr>
        <w:t>In 2018, EPE over-recovered an amount of $252,911 as shown in Table 13. Docket No. 47125 ordered the recovery of EM&amp;V costs of $56,342 for program year 2016, and $56,348 for program year 2017.</w:t>
      </w:r>
    </w:p>
    <w:p w14:paraId="1109309D" w14:textId="77777777" w:rsidR="0001376F" w:rsidRPr="0001376F" w:rsidRDefault="0001376F" w:rsidP="0001376F">
      <w:pPr>
        <w:spacing w:after="0" w:line="240" w:lineRule="auto"/>
        <w:jc w:val="both"/>
        <w:rPr>
          <w:rFonts w:ascii="Arial" w:eastAsia="Times New Roman" w:hAnsi="Arial" w:cs="Arial"/>
          <w:sz w:val="28"/>
          <w:szCs w:val="24"/>
        </w:rPr>
      </w:pPr>
    </w:p>
    <w:p w14:paraId="289AB5FA" w14:textId="77777777" w:rsidR="0001376F" w:rsidRPr="0001376F" w:rsidRDefault="0001376F" w:rsidP="0001376F">
      <w:pPr>
        <w:keepNext/>
        <w:keepLines/>
        <w:spacing w:after="0" w:line="240" w:lineRule="auto"/>
        <w:jc w:val="both"/>
        <w:rPr>
          <w:rFonts w:ascii="Arial" w:eastAsia="Times New Roman" w:hAnsi="Arial" w:cs="Arial"/>
          <w:b/>
          <w:szCs w:val="24"/>
        </w:rPr>
      </w:pPr>
      <w:r w:rsidRPr="0001376F">
        <w:rPr>
          <w:rFonts w:ascii="Arial" w:eastAsia="Times New Roman" w:hAnsi="Arial" w:cs="Arial"/>
          <w:b/>
          <w:szCs w:val="24"/>
        </w:rPr>
        <w:t>Table 13:  Authorized and Actual Recovery Amounts</w:t>
      </w:r>
    </w:p>
    <w:p w14:paraId="52440179" w14:textId="77777777" w:rsidR="0001376F" w:rsidRPr="0001376F" w:rsidRDefault="0001376F" w:rsidP="0001376F">
      <w:pPr>
        <w:spacing w:after="0" w:line="240" w:lineRule="auto"/>
        <w:jc w:val="both"/>
        <w:rPr>
          <w:rFonts w:ascii="Arial" w:eastAsia="Times New Roman" w:hAnsi="Arial" w:cs="Arial"/>
          <w:b/>
          <w:sz w:val="28"/>
          <w:szCs w:val="24"/>
        </w:rPr>
      </w:pPr>
    </w:p>
    <w:bookmarkEnd w:id="95"/>
    <w:p w14:paraId="15F96E01" w14:textId="70660A48" w:rsidR="0001376F" w:rsidRPr="0001376F" w:rsidRDefault="00096F70" w:rsidP="0001376F">
      <w:pPr>
        <w:tabs>
          <w:tab w:val="left" w:pos="9360"/>
        </w:tabs>
        <w:spacing w:after="0" w:line="240" w:lineRule="auto"/>
        <w:jc w:val="center"/>
        <w:rPr>
          <w:rFonts w:ascii="Arial" w:eastAsia="Times New Roman" w:hAnsi="Arial" w:cs="Arial"/>
          <w:sz w:val="24"/>
          <w:szCs w:val="24"/>
        </w:rPr>
      </w:pPr>
      <w:r w:rsidRPr="00096F70">
        <w:rPr>
          <w:noProof/>
        </w:rPr>
        <w:drawing>
          <wp:inline distT="0" distB="0" distL="0" distR="0" wp14:anchorId="7A88F828" wp14:editId="569B4D89">
            <wp:extent cx="5920740" cy="21717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0740" cy="2171700"/>
                    </a:xfrm>
                    <a:prstGeom prst="rect">
                      <a:avLst/>
                    </a:prstGeom>
                    <a:noFill/>
                    <a:ln>
                      <a:noFill/>
                    </a:ln>
                  </pic:spPr>
                </pic:pic>
              </a:graphicData>
            </a:graphic>
          </wp:inline>
        </w:drawing>
      </w:r>
    </w:p>
    <w:p w14:paraId="1CFDD72F" w14:textId="77777777" w:rsidR="0001376F" w:rsidRPr="0001376F" w:rsidRDefault="0001376F" w:rsidP="0001376F">
      <w:pPr>
        <w:tabs>
          <w:tab w:val="left" w:pos="9360"/>
        </w:tabs>
        <w:spacing w:after="0" w:line="240" w:lineRule="auto"/>
        <w:jc w:val="both"/>
        <w:rPr>
          <w:rFonts w:ascii="Arial" w:eastAsia="Times New Roman" w:hAnsi="Arial" w:cs="Arial"/>
          <w:sz w:val="24"/>
          <w:szCs w:val="24"/>
        </w:rPr>
      </w:pPr>
    </w:p>
    <w:p w14:paraId="5134F01A" w14:textId="77777777" w:rsidR="0001376F" w:rsidRPr="005D3DD7" w:rsidRDefault="0001376F" w:rsidP="005D3DD7">
      <w:pPr>
        <w:pStyle w:val="Heading1"/>
        <w:keepLines/>
        <w:ind w:left="0"/>
        <w:rPr>
          <w:spacing w:val="0"/>
        </w:rPr>
      </w:pPr>
      <w:bookmarkStart w:id="106" w:name="_Toc2761877"/>
      <w:bookmarkStart w:id="107" w:name="_Toc3206361"/>
      <w:bookmarkStart w:id="108" w:name="_Toc4495355"/>
      <w:r w:rsidRPr="005D3DD7">
        <w:rPr>
          <w:spacing w:val="0"/>
        </w:rPr>
        <w:t>Underserved Counties</w:t>
      </w:r>
      <w:bookmarkEnd w:id="106"/>
      <w:bookmarkEnd w:id="107"/>
      <w:bookmarkEnd w:id="108"/>
    </w:p>
    <w:p w14:paraId="76EC00F7" w14:textId="77777777" w:rsidR="0001376F" w:rsidRPr="0001376F" w:rsidRDefault="0001376F" w:rsidP="0001376F">
      <w:pPr>
        <w:keepNext/>
        <w:keepLines/>
        <w:spacing w:after="0" w:line="240" w:lineRule="auto"/>
        <w:jc w:val="both"/>
        <w:rPr>
          <w:rFonts w:ascii="Arial" w:eastAsia="Times New Roman" w:hAnsi="Arial" w:cs="Arial"/>
          <w:szCs w:val="24"/>
        </w:rPr>
      </w:pPr>
    </w:p>
    <w:p w14:paraId="56EDF6AB" w14:textId="77777777" w:rsidR="0001376F" w:rsidRPr="0001376F" w:rsidRDefault="0001376F" w:rsidP="0001376F">
      <w:pPr>
        <w:spacing w:after="0" w:line="240" w:lineRule="auto"/>
        <w:jc w:val="both"/>
        <w:rPr>
          <w:rFonts w:ascii="Arial" w:eastAsia="Times New Roman" w:hAnsi="Arial" w:cs="Arial"/>
          <w:szCs w:val="24"/>
        </w:rPr>
      </w:pPr>
      <w:r w:rsidRPr="0001376F">
        <w:rPr>
          <w:rFonts w:ascii="Arial" w:eastAsia="Times New Roman" w:hAnsi="Arial" w:cs="Arial"/>
          <w:szCs w:val="24"/>
        </w:rPr>
        <w:t xml:space="preserve">EPE serves customers in three Texas counties: Culberson, Hudspeth, and El Paso. During 2018, the majority of energy efficiency projects were installed in El Paso County. EPE has defined Underserved Counties as any county in the Texas EPE service territory where demand or energy savings were not reported in its 2018 EPE energy efficiency programs. Based on this definition, EPE had no Underserved Counties in 2018. </w:t>
      </w:r>
    </w:p>
    <w:p w14:paraId="021CF08A" w14:textId="77777777" w:rsidR="0001376F" w:rsidRPr="0001376F" w:rsidRDefault="0001376F" w:rsidP="005D3DD7">
      <w:pPr>
        <w:keepNext/>
        <w:keepLines/>
        <w:spacing w:after="0" w:line="240" w:lineRule="auto"/>
        <w:rPr>
          <w:rFonts w:ascii="Arial" w:eastAsia="Times New Roman" w:hAnsi="Arial" w:cs="Arial"/>
          <w:b/>
          <w:szCs w:val="24"/>
        </w:rPr>
      </w:pPr>
      <w:bookmarkStart w:id="109" w:name="_Ref225823734"/>
    </w:p>
    <w:p w14:paraId="2B449F9F" w14:textId="77777777" w:rsidR="0001376F" w:rsidRDefault="0001376F" w:rsidP="005D3DD7">
      <w:pPr>
        <w:keepNext/>
        <w:keepLines/>
        <w:spacing w:after="0" w:line="240" w:lineRule="auto"/>
        <w:rPr>
          <w:rFonts w:ascii="Arial" w:eastAsia="Times New Roman" w:hAnsi="Arial" w:cs="Arial"/>
          <w:b/>
          <w:szCs w:val="24"/>
        </w:rPr>
      </w:pPr>
      <w:r w:rsidRPr="0001376F">
        <w:rPr>
          <w:rFonts w:ascii="Arial" w:eastAsia="Times New Roman" w:hAnsi="Arial" w:cs="Arial"/>
          <w:b/>
          <w:szCs w:val="24"/>
        </w:rPr>
        <w:t xml:space="preserve">Table </w:t>
      </w:r>
      <w:bookmarkEnd w:id="109"/>
      <w:r w:rsidRPr="0001376F">
        <w:rPr>
          <w:rFonts w:ascii="Arial" w:eastAsia="Times New Roman" w:hAnsi="Arial" w:cs="Arial"/>
          <w:b/>
          <w:szCs w:val="24"/>
        </w:rPr>
        <w:t>14: 2018 Energy Efficiency Activities by County</w:t>
      </w:r>
    </w:p>
    <w:p w14:paraId="02AC672B" w14:textId="77777777" w:rsidR="005D3DD7" w:rsidRPr="0001376F" w:rsidRDefault="005D3DD7" w:rsidP="005D3DD7">
      <w:pPr>
        <w:keepNext/>
        <w:keepLines/>
        <w:spacing w:after="0" w:line="240" w:lineRule="auto"/>
        <w:rPr>
          <w:rFonts w:ascii="Arial" w:eastAsia="Times New Roman" w:hAnsi="Arial" w:cs="Arial"/>
          <w:b/>
          <w:szCs w:val="24"/>
        </w:rPr>
      </w:pPr>
    </w:p>
    <w:tbl>
      <w:tblPr>
        <w:tblW w:w="9530" w:type="dxa"/>
        <w:jc w:val="center"/>
        <w:tblLayout w:type="fixed"/>
        <w:tblLook w:val="04A0" w:firstRow="1" w:lastRow="0" w:firstColumn="1" w:lastColumn="0" w:noHBand="0" w:noVBand="1"/>
      </w:tblPr>
      <w:tblGrid>
        <w:gridCol w:w="2947"/>
        <w:gridCol w:w="2285"/>
        <w:gridCol w:w="2327"/>
        <w:gridCol w:w="1971"/>
      </w:tblGrid>
      <w:tr w:rsidR="0001376F" w:rsidRPr="0001376F" w14:paraId="3576D87B" w14:textId="77777777" w:rsidTr="00916A55">
        <w:trPr>
          <w:trHeight w:val="232"/>
          <w:jc w:val="center"/>
        </w:trPr>
        <w:tc>
          <w:tcPr>
            <w:tcW w:w="2947" w:type="dxa"/>
            <w:vMerge w:val="restart"/>
            <w:tcBorders>
              <w:top w:val="single" w:sz="8" w:space="0" w:color="auto"/>
              <w:left w:val="single" w:sz="8" w:space="0" w:color="auto"/>
              <w:bottom w:val="single" w:sz="8" w:space="0" w:color="000000"/>
              <w:right w:val="single" w:sz="4" w:space="0" w:color="auto"/>
            </w:tcBorders>
            <w:shd w:val="clear" w:color="auto" w:fill="F2F2F2"/>
            <w:noWrap/>
            <w:vAlign w:val="center"/>
            <w:hideMark/>
          </w:tcPr>
          <w:p w14:paraId="2AFE7CEB" w14:textId="77777777" w:rsidR="0001376F" w:rsidRPr="0001376F" w:rsidRDefault="0001376F" w:rsidP="00916A55">
            <w:pPr>
              <w:spacing w:after="0" w:line="240" w:lineRule="auto"/>
              <w:ind w:left="420"/>
              <w:jc w:val="center"/>
              <w:rPr>
                <w:rFonts w:ascii="Arial" w:eastAsia="Times New Roman" w:hAnsi="Arial" w:cs="Arial"/>
                <w:b/>
                <w:sz w:val="24"/>
                <w:szCs w:val="24"/>
              </w:rPr>
            </w:pPr>
            <w:r w:rsidRPr="0001376F">
              <w:rPr>
                <w:rFonts w:ascii="Arial" w:eastAsia="Times New Roman" w:hAnsi="Arial" w:cs="Arial"/>
                <w:b/>
                <w:sz w:val="24"/>
                <w:szCs w:val="24"/>
              </w:rPr>
              <w:t>County</w:t>
            </w:r>
          </w:p>
        </w:tc>
        <w:tc>
          <w:tcPr>
            <w:tcW w:w="2285" w:type="dxa"/>
            <w:vMerge w:val="restart"/>
            <w:tcBorders>
              <w:top w:val="single" w:sz="8" w:space="0" w:color="auto"/>
              <w:left w:val="single" w:sz="4" w:space="0" w:color="auto"/>
              <w:bottom w:val="single" w:sz="8" w:space="0" w:color="000000"/>
              <w:right w:val="single" w:sz="8" w:space="0" w:color="auto"/>
            </w:tcBorders>
            <w:shd w:val="clear" w:color="auto" w:fill="F2F2F2"/>
            <w:vAlign w:val="center"/>
            <w:hideMark/>
          </w:tcPr>
          <w:p w14:paraId="000B01DE" w14:textId="77777777" w:rsidR="0001376F" w:rsidRPr="0001376F" w:rsidRDefault="0001376F" w:rsidP="0001376F">
            <w:pPr>
              <w:spacing w:after="0" w:line="240" w:lineRule="auto"/>
              <w:jc w:val="center"/>
              <w:rPr>
                <w:rFonts w:ascii="Arial" w:eastAsia="Times New Roman" w:hAnsi="Arial" w:cs="Arial"/>
                <w:b/>
                <w:sz w:val="24"/>
                <w:szCs w:val="24"/>
              </w:rPr>
            </w:pPr>
            <w:r w:rsidRPr="0001376F">
              <w:rPr>
                <w:rFonts w:ascii="Arial" w:eastAsia="Times New Roman" w:hAnsi="Arial" w:cs="Arial"/>
                <w:b/>
                <w:sz w:val="24"/>
                <w:szCs w:val="24"/>
              </w:rPr>
              <w:t>Participants</w:t>
            </w:r>
          </w:p>
        </w:tc>
        <w:tc>
          <w:tcPr>
            <w:tcW w:w="4298" w:type="dxa"/>
            <w:gridSpan w:val="2"/>
            <w:tcBorders>
              <w:top w:val="single" w:sz="8" w:space="0" w:color="auto"/>
              <w:left w:val="nil"/>
              <w:bottom w:val="single" w:sz="4" w:space="0" w:color="auto"/>
              <w:right w:val="single" w:sz="8" w:space="0" w:color="000000"/>
            </w:tcBorders>
            <w:shd w:val="clear" w:color="auto" w:fill="F2F2F2"/>
            <w:noWrap/>
            <w:vAlign w:val="center"/>
            <w:hideMark/>
          </w:tcPr>
          <w:p w14:paraId="4153587F" w14:textId="77777777" w:rsidR="0001376F" w:rsidRPr="0001376F" w:rsidRDefault="0001376F" w:rsidP="0001376F">
            <w:pPr>
              <w:spacing w:after="0" w:line="240" w:lineRule="auto"/>
              <w:jc w:val="center"/>
              <w:rPr>
                <w:rFonts w:ascii="Arial" w:eastAsia="Times New Roman" w:hAnsi="Arial" w:cs="Arial"/>
                <w:b/>
                <w:sz w:val="24"/>
                <w:szCs w:val="24"/>
              </w:rPr>
            </w:pPr>
            <w:r w:rsidRPr="0001376F">
              <w:rPr>
                <w:rFonts w:ascii="Arial" w:eastAsia="Times New Roman" w:hAnsi="Arial" w:cs="Arial"/>
                <w:b/>
                <w:sz w:val="24"/>
                <w:szCs w:val="24"/>
              </w:rPr>
              <w:t>Reported Savings</w:t>
            </w:r>
          </w:p>
        </w:tc>
      </w:tr>
      <w:tr w:rsidR="0001376F" w:rsidRPr="0001376F" w14:paraId="54C4FC38" w14:textId="77777777" w:rsidTr="00916A55">
        <w:trPr>
          <w:trHeight w:val="246"/>
          <w:jc w:val="center"/>
        </w:trPr>
        <w:tc>
          <w:tcPr>
            <w:tcW w:w="2947" w:type="dxa"/>
            <w:vMerge/>
            <w:tcBorders>
              <w:top w:val="single" w:sz="8" w:space="0" w:color="auto"/>
              <w:left w:val="single" w:sz="8" w:space="0" w:color="auto"/>
              <w:bottom w:val="single" w:sz="8" w:space="0" w:color="000000"/>
              <w:right w:val="single" w:sz="4" w:space="0" w:color="auto"/>
            </w:tcBorders>
            <w:shd w:val="clear" w:color="auto" w:fill="F2F2F2"/>
            <w:vAlign w:val="center"/>
            <w:hideMark/>
          </w:tcPr>
          <w:p w14:paraId="2B5BADB8" w14:textId="77777777" w:rsidR="0001376F" w:rsidRPr="0001376F" w:rsidRDefault="0001376F" w:rsidP="0001376F">
            <w:pPr>
              <w:spacing w:after="0" w:line="240" w:lineRule="auto"/>
              <w:rPr>
                <w:rFonts w:ascii="Arial" w:eastAsia="Times New Roman" w:hAnsi="Arial" w:cs="Arial"/>
                <w:b/>
                <w:sz w:val="24"/>
                <w:szCs w:val="24"/>
              </w:rPr>
            </w:pPr>
          </w:p>
        </w:tc>
        <w:tc>
          <w:tcPr>
            <w:tcW w:w="2285" w:type="dxa"/>
            <w:vMerge/>
            <w:tcBorders>
              <w:top w:val="single" w:sz="8" w:space="0" w:color="auto"/>
              <w:left w:val="single" w:sz="4" w:space="0" w:color="auto"/>
              <w:bottom w:val="single" w:sz="8" w:space="0" w:color="000000"/>
              <w:right w:val="single" w:sz="8" w:space="0" w:color="auto"/>
            </w:tcBorders>
            <w:shd w:val="clear" w:color="auto" w:fill="F2F2F2"/>
            <w:vAlign w:val="center"/>
            <w:hideMark/>
          </w:tcPr>
          <w:p w14:paraId="772426CF" w14:textId="77777777" w:rsidR="0001376F" w:rsidRPr="0001376F" w:rsidRDefault="0001376F" w:rsidP="0001376F">
            <w:pPr>
              <w:spacing w:after="0" w:line="240" w:lineRule="auto"/>
              <w:rPr>
                <w:rFonts w:ascii="Arial" w:eastAsia="Times New Roman" w:hAnsi="Arial" w:cs="Arial"/>
                <w:b/>
                <w:sz w:val="24"/>
                <w:szCs w:val="24"/>
              </w:rPr>
            </w:pPr>
          </w:p>
        </w:tc>
        <w:tc>
          <w:tcPr>
            <w:tcW w:w="2327" w:type="dxa"/>
            <w:tcBorders>
              <w:top w:val="nil"/>
              <w:left w:val="nil"/>
              <w:bottom w:val="nil"/>
              <w:right w:val="single" w:sz="4" w:space="0" w:color="auto"/>
            </w:tcBorders>
            <w:shd w:val="clear" w:color="auto" w:fill="F2F2F2"/>
            <w:noWrap/>
            <w:vAlign w:val="center"/>
            <w:hideMark/>
          </w:tcPr>
          <w:p w14:paraId="40F1D187" w14:textId="77777777" w:rsidR="0001376F" w:rsidRPr="0001376F" w:rsidRDefault="0001376F" w:rsidP="0001376F">
            <w:pPr>
              <w:spacing w:after="0" w:line="240" w:lineRule="auto"/>
              <w:jc w:val="center"/>
              <w:rPr>
                <w:rFonts w:ascii="Arial" w:eastAsia="Times New Roman" w:hAnsi="Arial" w:cs="Arial"/>
                <w:b/>
                <w:sz w:val="24"/>
                <w:szCs w:val="24"/>
              </w:rPr>
            </w:pPr>
            <w:r w:rsidRPr="0001376F">
              <w:rPr>
                <w:rFonts w:ascii="Arial" w:eastAsia="Times New Roman" w:hAnsi="Arial" w:cs="Arial"/>
                <w:b/>
                <w:sz w:val="24"/>
                <w:szCs w:val="24"/>
              </w:rPr>
              <w:t>kW</w:t>
            </w:r>
          </w:p>
        </w:tc>
        <w:tc>
          <w:tcPr>
            <w:tcW w:w="1971" w:type="dxa"/>
            <w:tcBorders>
              <w:top w:val="nil"/>
              <w:left w:val="nil"/>
              <w:bottom w:val="nil"/>
              <w:right w:val="single" w:sz="8" w:space="0" w:color="auto"/>
            </w:tcBorders>
            <w:shd w:val="clear" w:color="auto" w:fill="F2F2F2"/>
            <w:noWrap/>
            <w:vAlign w:val="center"/>
            <w:hideMark/>
          </w:tcPr>
          <w:p w14:paraId="18000B7A" w14:textId="77777777" w:rsidR="0001376F" w:rsidRPr="0001376F" w:rsidRDefault="0001376F" w:rsidP="0001376F">
            <w:pPr>
              <w:spacing w:after="0" w:line="240" w:lineRule="auto"/>
              <w:jc w:val="center"/>
              <w:rPr>
                <w:rFonts w:ascii="Arial" w:eastAsia="Times New Roman" w:hAnsi="Arial" w:cs="Arial"/>
                <w:b/>
                <w:sz w:val="24"/>
                <w:szCs w:val="24"/>
              </w:rPr>
            </w:pPr>
            <w:r w:rsidRPr="0001376F">
              <w:rPr>
                <w:rFonts w:ascii="Arial" w:eastAsia="Times New Roman" w:hAnsi="Arial" w:cs="Arial"/>
                <w:b/>
                <w:sz w:val="24"/>
                <w:szCs w:val="24"/>
              </w:rPr>
              <w:t>kWh</w:t>
            </w:r>
          </w:p>
        </w:tc>
      </w:tr>
      <w:tr w:rsidR="0001376F" w:rsidRPr="0001376F" w14:paraId="2224EB17" w14:textId="77777777" w:rsidTr="00916A55">
        <w:trPr>
          <w:trHeight w:val="246"/>
          <w:jc w:val="center"/>
        </w:trPr>
        <w:tc>
          <w:tcPr>
            <w:tcW w:w="2947" w:type="dxa"/>
            <w:tcBorders>
              <w:top w:val="single" w:sz="8" w:space="0" w:color="000000"/>
              <w:left w:val="single" w:sz="8" w:space="0" w:color="auto"/>
              <w:bottom w:val="single" w:sz="4" w:space="0" w:color="auto"/>
              <w:right w:val="single" w:sz="4" w:space="0" w:color="auto"/>
            </w:tcBorders>
            <w:shd w:val="clear" w:color="auto" w:fill="auto"/>
            <w:noWrap/>
            <w:vAlign w:val="bottom"/>
            <w:hideMark/>
          </w:tcPr>
          <w:p w14:paraId="240CD353" w14:textId="77777777" w:rsidR="0001376F" w:rsidRPr="0001376F" w:rsidRDefault="0001376F" w:rsidP="0001376F">
            <w:pPr>
              <w:spacing w:after="0" w:line="240" w:lineRule="auto"/>
              <w:rPr>
                <w:rFonts w:ascii="Arial" w:eastAsia="Times New Roman" w:hAnsi="Arial" w:cs="Arial"/>
                <w:sz w:val="24"/>
                <w:szCs w:val="24"/>
              </w:rPr>
            </w:pPr>
            <w:r w:rsidRPr="0001376F">
              <w:rPr>
                <w:rFonts w:ascii="Arial" w:eastAsia="Times New Roman" w:hAnsi="Arial" w:cs="Arial"/>
                <w:sz w:val="24"/>
                <w:szCs w:val="24"/>
              </w:rPr>
              <w:t>El Paso County</w:t>
            </w:r>
          </w:p>
        </w:tc>
        <w:tc>
          <w:tcPr>
            <w:tcW w:w="2285" w:type="dxa"/>
            <w:tcBorders>
              <w:top w:val="nil"/>
              <w:left w:val="nil"/>
              <w:bottom w:val="single" w:sz="4" w:space="0" w:color="auto"/>
              <w:right w:val="single" w:sz="8" w:space="0" w:color="auto"/>
            </w:tcBorders>
            <w:shd w:val="clear" w:color="auto" w:fill="auto"/>
            <w:noWrap/>
          </w:tcPr>
          <w:p w14:paraId="1B13EEF9" w14:textId="23FB78DA" w:rsidR="0001376F" w:rsidRPr="0001376F" w:rsidRDefault="0001376F" w:rsidP="0001376F">
            <w:pPr>
              <w:spacing w:after="0" w:line="240" w:lineRule="auto"/>
              <w:jc w:val="center"/>
              <w:rPr>
                <w:rFonts w:ascii="Arial" w:eastAsia="Times New Roman" w:hAnsi="Arial" w:cs="Arial"/>
                <w:sz w:val="24"/>
                <w:szCs w:val="24"/>
              </w:rPr>
            </w:pPr>
            <w:r w:rsidRPr="0001376F">
              <w:rPr>
                <w:rFonts w:ascii="Arial" w:eastAsia="Times New Roman" w:hAnsi="Arial" w:cs="Arial"/>
                <w:sz w:val="24"/>
                <w:szCs w:val="24"/>
              </w:rPr>
              <w:t>1</w:t>
            </w:r>
            <w:r w:rsidR="004E0A48">
              <w:rPr>
                <w:rFonts w:ascii="Arial" w:eastAsia="Times New Roman" w:hAnsi="Arial" w:cs="Arial"/>
                <w:sz w:val="24"/>
                <w:szCs w:val="24"/>
              </w:rPr>
              <w:t>5</w:t>
            </w:r>
            <w:r w:rsidRPr="0001376F">
              <w:rPr>
                <w:rFonts w:ascii="Arial" w:eastAsia="Times New Roman" w:hAnsi="Arial" w:cs="Arial"/>
                <w:sz w:val="24"/>
                <w:szCs w:val="24"/>
              </w:rPr>
              <w:t>,</w:t>
            </w:r>
            <w:r w:rsidR="004E0A48">
              <w:rPr>
                <w:rFonts w:ascii="Arial" w:eastAsia="Times New Roman" w:hAnsi="Arial" w:cs="Arial"/>
                <w:sz w:val="24"/>
                <w:szCs w:val="24"/>
              </w:rPr>
              <w:t>2</w:t>
            </w:r>
            <w:r w:rsidR="00947AC2">
              <w:rPr>
                <w:rFonts w:ascii="Arial" w:eastAsia="Times New Roman" w:hAnsi="Arial" w:cs="Arial"/>
                <w:sz w:val="24"/>
                <w:szCs w:val="24"/>
              </w:rPr>
              <w:t>5</w:t>
            </w:r>
            <w:r w:rsidR="004E0A48">
              <w:rPr>
                <w:rFonts w:ascii="Arial" w:eastAsia="Times New Roman" w:hAnsi="Arial" w:cs="Arial"/>
                <w:sz w:val="24"/>
                <w:szCs w:val="24"/>
              </w:rPr>
              <w:t>0</w:t>
            </w:r>
          </w:p>
        </w:tc>
        <w:tc>
          <w:tcPr>
            <w:tcW w:w="2327" w:type="dxa"/>
            <w:tcBorders>
              <w:top w:val="single" w:sz="8" w:space="0" w:color="auto"/>
              <w:left w:val="nil"/>
              <w:bottom w:val="single" w:sz="4" w:space="0" w:color="auto"/>
              <w:right w:val="single" w:sz="4" w:space="0" w:color="auto"/>
            </w:tcBorders>
            <w:shd w:val="clear" w:color="auto" w:fill="auto"/>
            <w:noWrap/>
          </w:tcPr>
          <w:p w14:paraId="66C3756F" w14:textId="0555F9DC" w:rsidR="0001376F" w:rsidRPr="00B71156" w:rsidRDefault="004E0A48" w:rsidP="0001376F">
            <w:pPr>
              <w:spacing w:after="0" w:line="240" w:lineRule="auto"/>
              <w:jc w:val="right"/>
              <w:rPr>
                <w:rFonts w:ascii="Arial" w:eastAsia="Times New Roman" w:hAnsi="Arial" w:cs="Arial"/>
                <w:sz w:val="24"/>
                <w:szCs w:val="24"/>
                <w:highlight w:val="yellow"/>
              </w:rPr>
            </w:pPr>
            <w:r w:rsidRPr="00A76231">
              <w:rPr>
                <w:rFonts w:ascii="Arial" w:eastAsia="Times New Roman" w:hAnsi="Arial" w:cs="Arial"/>
                <w:sz w:val="24"/>
                <w:szCs w:val="24"/>
              </w:rPr>
              <w:t>16</w:t>
            </w:r>
            <w:r w:rsidR="0001376F" w:rsidRPr="00A76231">
              <w:rPr>
                <w:rFonts w:ascii="Arial" w:eastAsia="Times New Roman" w:hAnsi="Arial" w:cs="Arial"/>
                <w:sz w:val="24"/>
                <w:szCs w:val="24"/>
              </w:rPr>
              <w:t>,</w:t>
            </w:r>
            <w:r w:rsidRPr="00A76231">
              <w:rPr>
                <w:rFonts w:ascii="Arial" w:eastAsia="Times New Roman" w:hAnsi="Arial" w:cs="Arial"/>
                <w:sz w:val="24"/>
                <w:szCs w:val="24"/>
              </w:rPr>
              <w:t>81</w:t>
            </w:r>
            <w:r w:rsidR="00A76231">
              <w:rPr>
                <w:rFonts w:ascii="Arial" w:eastAsia="Times New Roman" w:hAnsi="Arial" w:cs="Arial"/>
                <w:sz w:val="24"/>
                <w:szCs w:val="24"/>
              </w:rPr>
              <w:t>9</w:t>
            </w:r>
            <w:r w:rsidR="0001376F" w:rsidRPr="00A76231">
              <w:rPr>
                <w:rFonts w:ascii="Arial" w:eastAsia="Times New Roman" w:hAnsi="Arial" w:cs="Arial"/>
                <w:sz w:val="24"/>
                <w:szCs w:val="24"/>
              </w:rPr>
              <w:t>.</w:t>
            </w:r>
            <w:r w:rsidR="00A76231">
              <w:rPr>
                <w:rFonts w:ascii="Arial" w:eastAsia="Times New Roman" w:hAnsi="Arial" w:cs="Arial"/>
                <w:sz w:val="24"/>
                <w:szCs w:val="24"/>
              </w:rPr>
              <w:t>21</w:t>
            </w:r>
          </w:p>
        </w:tc>
        <w:tc>
          <w:tcPr>
            <w:tcW w:w="1971" w:type="dxa"/>
            <w:tcBorders>
              <w:top w:val="single" w:sz="8" w:space="0" w:color="auto"/>
              <w:left w:val="nil"/>
              <w:bottom w:val="single" w:sz="4" w:space="0" w:color="auto"/>
              <w:right w:val="single" w:sz="8" w:space="0" w:color="auto"/>
            </w:tcBorders>
            <w:shd w:val="clear" w:color="auto" w:fill="auto"/>
            <w:noWrap/>
          </w:tcPr>
          <w:p w14:paraId="737D1F41" w14:textId="02E2F80C" w:rsidR="0001376F" w:rsidRPr="0001376F" w:rsidRDefault="004E0A48" w:rsidP="0001376F">
            <w:pPr>
              <w:spacing w:after="0" w:line="240" w:lineRule="auto"/>
              <w:jc w:val="right"/>
              <w:rPr>
                <w:rFonts w:ascii="Arial" w:eastAsia="Times New Roman" w:hAnsi="Arial" w:cs="Arial"/>
                <w:sz w:val="24"/>
                <w:szCs w:val="24"/>
              </w:rPr>
            </w:pPr>
            <w:r w:rsidRPr="00A76231">
              <w:rPr>
                <w:rFonts w:ascii="Arial" w:eastAsia="Times New Roman" w:hAnsi="Arial" w:cs="Arial"/>
                <w:sz w:val="24"/>
                <w:szCs w:val="24"/>
              </w:rPr>
              <w:t>20</w:t>
            </w:r>
            <w:r w:rsidR="0001376F" w:rsidRPr="00A76231">
              <w:rPr>
                <w:rFonts w:ascii="Arial" w:eastAsia="Times New Roman" w:hAnsi="Arial" w:cs="Arial"/>
                <w:sz w:val="24"/>
                <w:szCs w:val="24"/>
              </w:rPr>
              <w:t>,</w:t>
            </w:r>
            <w:r w:rsidR="00A76231" w:rsidRPr="00A76231">
              <w:rPr>
                <w:rFonts w:ascii="Arial" w:eastAsia="Times New Roman" w:hAnsi="Arial" w:cs="Arial"/>
                <w:sz w:val="24"/>
                <w:szCs w:val="24"/>
              </w:rPr>
              <w:t>6</w:t>
            </w:r>
            <w:r w:rsidRPr="00A76231">
              <w:rPr>
                <w:rFonts w:ascii="Arial" w:eastAsia="Times New Roman" w:hAnsi="Arial" w:cs="Arial"/>
                <w:sz w:val="24"/>
                <w:szCs w:val="24"/>
              </w:rPr>
              <w:t>0</w:t>
            </w:r>
            <w:r w:rsidR="00A76231" w:rsidRPr="00A76231">
              <w:rPr>
                <w:rFonts w:ascii="Arial" w:eastAsia="Times New Roman" w:hAnsi="Arial" w:cs="Arial"/>
                <w:sz w:val="24"/>
                <w:szCs w:val="24"/>
              </w:rPr>
              <w:t>8</w:t>
            </w:r>
            <w:r w:rsidR="0001376F" w:rsidRPr="00A76231">
              <w:rPr>
                <w:rFonts w:ascii="Arial" w:eastAsia="Times New Roman" w:hAnsi="Arial" w:cs="Arial"/>
                <w:sz w:val="24"/>
                <w:szCs w:val="24"/>
              </w:rPr>
              <w:t>,</w:t>
            </w:r>
            <w:r w:rsidR="00A76231" w:rsidRPr="00A76231">
              <w:rPr>
                <w:rFonts w:ascii="Arial" w:eastAsia="Times New Roman" w:hAnsi="Arial" w:cs="Arial"/>
                <w:sz w:val="24"/>
                <w:szCs w:val="24"/>
              </w:rPr>
              <w:t>508</w:t>
            </w:r>
            <w:r w:rsidRPr="00A76231">
              <w:rPr>
                <w:rFonts w:ascii="Arial" w:eastAsia="Times New Roman" w:hAnsi="Arial" w:cs="Arial"/>
                <w:sz w:val="24"/>
                <w:szCs w:val="24"/>
              </w:rPr>
              <w:t>.</w:t>
            </w:r>
            <w:r w:rsidR="00A76231" w:rsidRPr="00A76231">
              <w:rPr>
                <w:rFonts w:ascii="Arial" w:eastAsia="Times New Roman" w:hAnsi="Arial" w:cs="Arial"/>
                <w:sz w:val="24"/>
                <w:szCs w:val="24"/>
              </w:rPr>
              <w:t>6</w:t>
            </w:r>
            <w:r w:rsidR="005505F3" w:rsidRPr="00A76231">
              <w:rPr>
                <w:rFonts w:ascii="Arial" w:eastAsia="Times New Roman" w:hAnsi="Arial" w:cs="Arial"/>
                <w:sz w:val="24"/>
                <w:szCs w:val="24"/>
              </w:rPr>
              <w:t>2</w:t>
            </w:r>
          </w:p>
        </w:tc>
      </w:tr>
      <w:tr w:rsidR="0001376F" w:rsidRPr="0001376F" w14:paraId="480E3EFE" w14:textId="77777777" w:rsidTr="00916A55">
        <w:trPr>
          <w:trHeight w:val="246"/>
          <w:jc w:val="center"/>
        </w:trPr>
        <w:tc>
          <w:tcPr>
            <w:tcW w:w="29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5B892C" w14:textId="77777777" w:rsidR="0001376F" w:rsidRPr="0001376F" w:rsidRDefault="0001376F" w:rsidP="0001376F">
            <w:pPr>
              <w:spacing w:after="0" w:line="240" w:lineRule="auto"/>
              <w:rPr>
                <w:rFonts w:ascii="Arial" w:eastAsia="Times New Roman" w:hAnsi="Arial" w:cs="Arial"/>
                <w:sz w:val="24"/>
                <w:szCs w:val="24"/>
              </w:rPr>
            </w:pPr>
            <w:r w:rsidRPr="0001376F">
              <w:rPr>
                <w:rFonts w:ascii="Arial" w:eastAsia="Times New Roman" w:hAnsi="Arial" w:cs="Arial"/>
                <w:sz w:val="24"/>
                <w:szCs w:val="24"/>
              </w:rPr>
              <w:t>Culberson County</w:t>
            </w:r>
          </w:p>
        </w:tc>
        <w:tc>
          <w:tcPr>
            <w:tcW w:w="2285" w:type="dxa"/>
            <w:tcBorders>
              <w:top w:val="single" w:sz="4" w:space="0" w:color="auto"/>
              <w:left w:val="nil"/>
              <w:bottom w:val="single" w:sz="4" w:space="0" w:color="auto"/>
              <w:right w:val="single" w:sz="8" w:space="0" w:color="auto"/>
            </w:tcBorders>
            <w:shd w:val="clear" w:color="auto" w:fill="auto"/>
            <w:noWrap/>
          </w:tcPr>
          <w:p w14:paraId="3BAA698D" w14:textId="77777777" w:rsidR="0001376F" w:rsidRPr="0001376F" w:rsidRDefault="0001376F" w:rsidP="0001376F">
            <w:pPr>
              <w:spacing w:after="0" w:line="240" w:lineRule="auto"/>
              <w:jc w:val="center"/>
              <w:rPr>
                <w:rFonts w:ascii="Arial" w:eastAsia="Times New Roman" w:hAnsi="Arial" w:cs="Arial"/>
                <w:sz w:val="24"/>
                <w:szCs w:val="24"/>
              </w:rPr>
            </w:pPr>
            <w:r w:rsidRPr="0001376F">
              <w:rPr>
                <w:rFonts w:ascii="Arial" w:eastAsia="Times New Roman" w:hAnsi="Arial" w:cs="Arial"/>
                <w:sz w:val="24"/>
                <w:szCs w:val="24"/>
              </w:rPr>
              <w:t xml:space="preserve">       </w:t>
            </w:r>
            <w:r w:rsidR="00947AC2">
              <w:rPr>
                <w:rFonts w:ascii="Arial" w:eastAsia="Times New Roman" w:hAnsi="Arial" w:cs="Arial"/>
                <w:sz w:val="24"/>
                <w:szCs w:val="24"/>
              </w:rPr>
              <w:t>40</w:t>
            </w:r>
          </w:p>
        </w:tc>
        <w:tc>
          <w:tcPr>
            <w:tcW w:w="2327" w:type="dxa"/>
            <w:tcBorders>
              <w:top w:val="single" w:sz="4" w:space="0" w:color="auto"/>
              <w:left w:val="nil"/>
              <w:bottom w:val="single" w:sz="4" w:space="0" w:color="auto"/>
              <w:right w:val="single" w:sz="4" w:space="0" w:color="auto"/>
            </w:tcBorders>
            <w:shd w:val="clear" w:color="auto" w:fill="auto"/>
            <w:noWrap/>
          </w:tcPr>
          <w:p w14:paraId="13A016C6" w14:textId="694E1C61" w:rsidR="0001376F" w:rsidRPr="0001376F" w:rsidRDefault="004E0A48" w:rsidP="0001376F">
            <w:pPr>
              <w:spacing w:after="0" w:line="240" w:lineRule="auto"/>
              <w:jc w:val="right"/>
              <w:rPr>
                <w:rFonts w:ascii="Arial" w:eastAsia="Times New Roman" w:hAnsi="Arial" w:cs="Arial"/>
                <w:sz w:val="24"/>
                <w:szCs w:val="24"/>
              </w:rPr>
            </w:pPr>
            <w:r>
              <w:rPr>
                <w:rFonts w:ascii="Arial" w:eastAsia="Times New Roman" w:hAnsi="Arial" w:cs="Arial"/>
                <w:sz w:val="24"/>
                <w:szCs w:val="24"/>
              </w:rPr>
              <w:t>11</w:t>
            </w:r>
            <w:r w:rsidR="0001376F" w:rsidRPr="0001376F">
              <w:rPr>
                <w:rFonts w:ascii="Arial" w:eastAsia="Times New Roman" w:hAnsi="Arial" w:cs="Arial"/>
                <w:sz w:val="24"/>
                <w:szCs w:val="24"/>
              </w:rPr>
              <w:t>.</w:t>
            </w:r>
            <w:r>
              <w:rPr>
                <w:rFonts w:ascii="Arial" w:eastAsia="Times New Roman" w:hAnsi="Arial" w:cs="Arial"/>
                <w:sz w:val="24"/>
                <w:szCs w:val="24"/>
              </w:rPr>
              <w:t>50</w:t>
            </w:r>
          </w:p>
        </w:tc>
        <w:tc>
          <w:tcPr>
            <w:tcW w:w="1971" w:type="dxa"/>
            <w:tcBorders>
              <w:top w:val="single" w:sz="4" w:space="0" w:color="auto"/>
              <w:left w:val="nil"/>
              <w:bottom w:val="single" w:sz="4" w:space="0" w:color="auto"/>
              <w:right w:val="single" w:sz="8" w:space="0" w:color="auto"/>
            </w:tcBorders>
            <w:shd w:val="clear" w:color="auto" w:fill="auto"/>
            <w:noWrap/>
          </w:tcPr>
          <w:p w14:paraId="7F966784" w14:textId="44D3DFFC" w:rsidR="0001376F" w:rsidRPr="0001376F" w:rsidRDefault="0001376F" w:rsidP="0001376F">
            <w:pPr>
              <w:spacing w:after="0" w:line="240" w:lineRule="auto"/>
              <w:jc w:val="right"/>
              <w:rPr>
                <w:rFonts w:ascii="Arial" w:eastAsia="Times New Roman" w:hAnsi="Arial" w:cs="Arial"/>
                <w:sz w:val="24"/>
                <w:szCs w:val="24"/>
              </w:rPr>
            </w:pPr>
            <w:r w:rsidRPr="0001376F">
              <w:rPr>
                <w:rFonts w:ascii="Arial" w:eastAsia="Times New Roman" w:hAnsi="Arial" w:cs="Arial"/>
                <w:sz w:val="24"/>
                <w:szCs w:val="24"/>
              </w:rPr>
              <w:t>4</w:t>
            </w:r>
            <w:r w:rsidR="004E0A48">
              <w:rPr>
                <w:rFonts w:ascii="Arial" w:eastAsia="Times New Roman" w:hAnsi="Arial" w:cs="Arial"/>
                <w:sz w:val="24"/>
                <w:szCs w:val="24"/>
              </w:rPr>
              <w:t>8</w:t>
            </w:r>
            <w:r w:rsidRPr="0001376F">
              <w:rPr>
                <w:rFonts w:ascii="Arial" w:eastAsia="Times New Roman" w:hAnsi="Arial" w:cs="Arial"/>
                <w:sz w:val="24"/>
                <w:szCs w:val="24"/>
              </w:rPr>
              <w:t>,</w:t>
            </w:r>
            <w:r w:rsidR="004E0A48">
              <w:rPr>
                <w:rFonts w:ascii="Arial" w:eastAsia="Times New Roman" w:hAnsi="Arial" w:cs="Arial"/>
                <w:sz w:val="24"/>
                <w:szCs w:val="24"/>
              </w:rPr>
              <w:t>925.00</w:t>
            </w:r>
          </w:p>
        </w:tc>
      </w:tr>
      <w:tr w:rsidR="0001376F" w:rsidRPr="0001376F" w14:paraId="2300D3A0" w14:textId="77777777" w:rsidTr="00916A55">
        <w:trPr>
          <w:trHeight w:val="246"/>
          <w:jc w:val="center"/>
        </w:trPr>
        <w:tc>
          <w:tcPr>
            <w:tcW w:w="2947" w:type="dxa"/>
            <w:tcBorders>
              <w:top w:val="nil"/>
              <w:left w:val="single" w:sz="8" w:space="0" w:color="auto"/>
              <w:bottom w:val="single" w:sz="8" w:space="0" w:color="auto"/>
              <w:right w:val="single" w:sz="4" w:space="0" w:color="auto"/>
            </w:tcBorders>
            <w:shd w:val="clear" w:color="auto" w:fill="auto"/>
            <w:noWrap/>
            <w:vAlign w:val="bottom"/>
            <w:hideMark/>
          </w:tcPr>
          <w:p w14:paraId="659382D8" w14:textId="77777777" w:rsidR="0001376F" w:rsidRPr="0001376F" w:rsidRDefault="0001376F" w:rsidP="0001376F">
            <w:pPr>
              <w:spacing w:after="0" w:line="240" w:lineRule="auto"/>
              <w:rPr>
                <w:rFonts w:ascii="Arial" w:eastAsia="Times New Roman" w:hAnsi="Arial" w:cs="Arial"/>
                <w:sz w:val="24"/>
                <w:szCs w:val="24"/>
              </w:rPr>
            </w:pPr>
            <w:r w:rsidRPr="0001376F">
              <w:rPr>
                <w:rFonts w:ascii="Arial" w:eastAsia="Times New Roman" w:hAnsi="Arial" w:cs="Arial"/>
                <w:sz w:val="24"/>
                <w:szCs w:val="24"/>
              </w:rPr>
              <w:t>Hudspeth County</w:t>
            </w:r>
          </w:p>
        </w:tc>
        <w:tc>
          <w:tcPr>
            <w:tcW w:w="2285" w:type="dxa"/>
            <w:tcBorders>
              <w:top w:val="nil"/>
              <w:left w:val="nil"/>
              <w:bottom w:val="single" w:sz="8" w:space="0" w:color="auto"/>
              <w:right w:val="single" w:sz="8" w:space="0" w:color="auto"/>
            </w:tcBorders>
            <w:shd w:val="clear" w:color="auto" w:fill="auto"/>
            <w:noWrap/>
          </w:tcPr>
          <w:p w14:paraId="670F79E0" w14:textId="77777777" w:rsidR="0001376F" w:rsidRPr="0001376F" w:rsidRDefault="00947AC2" w:rsidP="0001376F">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62</w:t>
            </w:r>
          </w:p>
        </w:tc>
        <w:tc>
          <w:tcPr>
            <w:tcW w:w="2327" w:type="dxa"/>
            <w:tcBorders>
              <w:top w:val="nil"/>
              <w:left w:val="nil"/>
              <w:bottom w:val="single" w:sz="8" w:space="0" w:color="auto"/>
              <w:right w:val="single" w:sz="4" w:space="0" w:color="auto"/>
            </w:tcBorders>
            <w:shd w:val="clear" w:color="auto" w:fill="auto"/>
            <w:noWrap/>
          </w:tcPr>
          <w:p w14:paraId="57C3654F" w14:textId="5781BF5C" w:rsidR="0001376F" w:rsidRPr="0001376F" w:rsidRDefault="0001376F" w:rsidP="0001376F">
            <w:pPr>
              <w:spacing w:after="0" w:line="240" w:lineRule="auto"/>
              <w:jc w:val="right"/>
              <w:rPr>
                <w:rFonts w:ascii="Arial" w:eastAsia="Times New Roman" w:hAnsi="Arial" w:cs="Arial"/>
                <w:sz w:val="24"/>
                <w:szCs w:val="24"/>
              </w:rPr>
            </w:pPr>
            <w:r w:rsidRPr="0001376F">
              <w:rPr>
                <w:rFonts w:ascii="Arial" w:eastAsia="Times New Roman" w:hAnsi="Arial" w:cs="Arial"/>
                <w:sz w:val="24"/>
                <w:szCs w:val="24"/>
              </w:rPr>
              <w:t>1</w:t>
            </w:r>
            <w:r w:rsidR="004E0A48">
              <w:rPr>
                <w:rFonts w:ascii="Arial" w:eastAsia="Times New Roman" w:hAnsi="Arial" w:cs="Arial"/>
                <w:sz w:val="24"/>
                <w:szCs w:val="24"/>
              </w:rPr>
              <w:t>5</w:t>
            </w:r>
            <w:r w:rsidRPr="0001376F">
              <w:rPr>
                <w:rFonts w:ascii="Arial" w:eastAsia="Times New Roman" w:hAnsi="Arial" w:cs="Arial"/>
                <w:sz w:val="24"/>
                <w:szCs w:val="24"/>
              </w:rPr>
              <w:t>.</w:t>
            </w:r>
            <w:r w:rsidR="004E0A48">
              <w:rPr>
                <w:rFonts w:ascii="Arial" w:eastAsia="Times New Roman" w:hAnsi="Arial" w:cs="Arial"/>
                <w:sz w:val="24"/>
                <w:szCs w:val="24"/>
              </w:rPr>
              <w:t>2</w:t>
            </w:r>
            <w:r w:rsidRPr="0001376F">
              <w:rPr>
                <w:rFonts w:ascii="Arial" w:eastAsia="Times New Roman" w:hAnsi="Arial" w:cs="Arial"/>
                <w:sz w:val="24"/>
                <w:szCs w:val="24"/>
              </w:rPr>
              <w:t>3</w:t>
            </w:r>
          </w:p>
        </w:tc>
        <w:tc>
          <w:tcPr>
            <w:tcW w:w="1971" w:type="dxa"/>
            <w:tcBorders>
              <w:top w:val="single" w:sz="4" w:space="0" w:color="auto"/>
              <w:left w:val="nil"/>
              <w:bottom w:val="single" w:sz="8" w:space="0" w:color="auto"/>
              <w:right w:val="single" w:sz="8" w:space="0" w:color="auto"/>
            </w:tcBorders>
            <w:shd w:val="clear" w:color="auto" w:fill="auto"/>
            <w:noWrap/>
          </w:tcPr>
          <w:p w14:paraId="7E1266DB" w14:textId="61F8EC23" w:rsidR="0001376F" w:rsidRPr="0001376F" w:rsidRDefault="0001376F" w:rsidP="0001376F">
            <w:pPr>
              <w:spacing w:after="0" w:line="240" w:lineRule="auto"/>
              <w:jc w:val="right"/>
              <w:rPr>
                <w:rFonts w:ascii="Arial" w:eastAsia="Times New Roman" w:hAnsi="Arial" w:cs="Arial"/>
                <w:sz w:val="24"/>
                <w:szCs w:val="24"/>
              </w:rPr>
            </w:pPr>
            <w:r w:rsidRPr="0001376F">
              <w:rPr>
                <w:rFonts w:ascii="Arial" w:eastAsia="Times New Roman" w:hAnsi="Arial" w:cs="Arial"/>
                <w:sz w:val="24"/>
                <w:szCs w:val="24"/>
              </w:rPr>
              <w:t>6</w:t>
            </w:r>
            <w:r w:rsidR="004E0A48">
              <w:rPr>
                <w:rFonts w:ascii="Arial" w:eastAsia="Times New Roman" w:hAnsi="Arial" w:cs="Arial"/>
                <w:sz w:val="24"/>
                <w:szCs w:val="24"/>
              </w:rPr>
              <w:t>8</w:t>
            </w:r>
            <w:r w:rsidRPr="0001376F">
              <w:rPr>
                <w:rFonts w:ascii="Arial" w:eastAsia="Times New Roman" w:hAnsi="Arial" w:cs="Arial"/>
                <w:sz w:val="24"/>
                <w:szCs w:val="24"/>
              </w:rPr>
              <w:t>,8</w:t>
            </w:r>
            <w:r w:rsidR="004E0A48">
              <w:rPr>
                <w:rFonts w:ascii="Arial" w:eastAsia="Times New Roman" w:hAnsi="Arial" w:cs="Arial"/>
                <w:sz w:val="24"/>
                <w:szCs w:val="24"/>
              </w:rPr>
              <w:t>72.00</w:t>
            </w:r>
          </w:p>
        </w:tc>
      </w:tr>
      <w:tr w:rsidR="0001376F" w:rsidRPr="0001376F" w14:paraId="38F5B0EE" w14:textId="77777777" w:rsidTr="00916A55">
        <w:trPr>
          <w:trHeight w:val="246"/>
          <w:jc w:val="center"/>
        </w:trPr>
        <w:tc>
          <w:tcPr>
            <w:tcW w:w="2947" w:type="dxa"/>
            <w:tcBorders>
              <w:top w:val="nil"/>
              <w:left w:val="single" w:sz="8" w:space="0" w:color="auto"/>
              <w:bottom w:val="single" w:sz="8" w:space="0" w:color="auto"/>
              <w:right w:val="single" w:sz="4" w:space="0" w:color="auto"/>
            </w:tcBorders>
            <w:shd w:val="clear" w:color="auto" w:fill="auto"/>
            <w:noWrap/>
            <w:vAlign w:val="bottom"/>
            <w:hideMark/>
          </w:tcPr>
          <w:p w14:paraId="71C36289" w14:textId="77777777" w:rsidR="0001376F" w:rsidRPr="0001376F" w:rsidRDefault="0001376F" w:rsidP="0001376F">
            <w:pPr>
              <w:spacing w:after="0" w:line="240" w:lineRule="auto"/>
              <w:rPr>
                <w:rFonts w:ascii="Arial" w:eastAsia="Times New Roman" w:hAnsi="Arial" w:cs="Arial"/>
                <w:b/>
                <w:sz w:val="24"/>
                <w:szCs w:val="24"/>
              </w:rPr>
            </w:pPr>
            <w:r w:rsidRPr="0001376F">
              <w:rPr>
                <w:rFonts w:ascii="Arial" w:eastAsia="Times New Roman" w:hAnsi="Arial" w:cs="Arial"/>
                <w:b/>
                <w:sz w:val="24"/>
                <w:szCs w:val="24"/>
              </w:rPr>
              <w:t>Total</w:t>
            </w:r>
          </w:p>
        </w:tc>
        <w:tc>
          <w:tcPr>
            <w:tcW w:w="2285" w:type="dxa"/>
            <w:tcBorders>
              <w:top w:val="nil"/>
              <w:left w:val="nil"/>
              <w:bottom w:val="single" w:sz="8" w:space="0" w:color="auto"/>
              <w:right w:val="single" w:sz="8" w:space="0" w:color="auto"/>
            </w:tcBorders>
            <w:shd w:val="clear" w:color="auto" w:fill="auto"/>
            <w:noWrap/>
          </w:tcPr>
          <w:p w14:paraId="6FA8118F" w14:textId="77777777" w:rsidR="0001376F" w:rsidRPr="0001376F" w:rsidRDefault="00947AC2" w:rsidP="0001376F">
            <w:pPr>
              <w:spacing w:after="0" w:line="240" w:lineRule="auto"/>
              <w:jc w:val="center"/>
              <w:rPr>
                <w:rFonts w:ascii="Arial" w:eastAsia="Times New Roman" w:hAnsi="Arial" w:cs="Arial"/>
                <w:b/>
                <w:sz w:val="24"/>
                <w:szCs w:val="24"/>
              </w:rPr>
            </w:pPr>
            <w:r>
              <w:rPr>
                <w:rFonts w:ascii="Arial" w:eastAsia="Times New Roman" w:hAnsi="Arial" w:cs="Arial"/>
                <w:b/>
                <w:sz w:val="24"/>
                <w:szCs w:val="24"/>
              </w:rPr>
              <w:t>15</w:t>
            </w:r>
            <w:r w:rsidR="0001376F" w:rsidRPr="0001376F">
              <w:rPr>
                <w:rFonts w:ascii="Arial" w:eastAsia="Times New Roman" w:hAnsi="Arial" w:cs="Arial"/>
                <w:b/>
                <w:sz w:val="24"/>
                <w:szCs w:val="24"/>
              </w:rPr>
              <w:t>,3</w:t>
            </w:r>
            <w:r>
              <w:rPr>
                <w:rFonts w:ascii="Arial" w:eastAsia="Times New Roman" w:hAnsi="Arial" w:cs="Arial"/>
                <w:b/>
                <w:sz w:val="24"/>
                <w:szCs w:val="24"/>
              </w:rPr>
              <w:t>52</w:t>
            </w:r>
          </w:p>
        </w:tc>
        <w:tc>
          <w:tcPr>
            <w:tcW w:w="2327" w:type="dxa"/>
            <w:tcBorders>
              <w:top w:val="nil"/>
              <w:left w:val="nil"/>
              <w:bottom w:val="single" w:sz="8" w:space="0" w:color="auto"/>
              <w:right w:val="single" w:sz="4" w:space="0" w:color="auto"/>
            </w:tcBorders>
            <w:shd w:val="clear" w:color="auto" w:fill="auto"/>
            <w:noWrap/>
          </w:tcPr>
          <w:p w14:paraId="1DB69B74" w14:textId="61F75177" w:rsidR="0001376F" w:rsidRPr="0001376F" w:rsidRDefault="0001376F" w:rsidP="0001376F">
            <w:pPr>
              <w:spacing w:after="0" w:line="240" w:lineRule="auto"/>
              <w:jc w:val="right"/>
              <w:rPr>
                <w:rFonts w:ascii="Arial" w:eastAsia="Times New Roman" w:hAnsi="Arial" w:cs="Arial"/>
                <w:b/>
                <w:sz w:val="24"/>
                <w:szCs w:val="24"/>
              </w:rPr>
            </w:pPr>
            <w:r w:rsidRPr="0001376F">
              <w:rPr>
                <w:rFonts w:ascii="Arial" w:eastAsia="Times New Roman" w:hAnsi="Arial" w:cs="Arial"/>
                <w:b/>
                <w:sz w:val="24"/>
                <w:szCs w:val="24"/>
              </w:rPr>
              <w:t>1</w:t>
            </w:r>
            <w:r w:rsidR="004E0A48">
              <w:rPr>
                <w:rFonts w:ascii="Arial" w:eastAsia="Times New Roman" w:hAnsi="Arial" w:cs="Arial"/>
                <w:b/>
                <w:sz w:val="24"/>
                <w:szCs w:val="24"/>
              </w:rPr>
              <w:t>6</w:t>
            </w:r>
            <w:r w:rsidRPr="0001376F">
              <w:rPr>
                <w:rFonts w:ascii="Arial" w:eastAsia="Times New Roman" w:hAnsi="Arial" w:cs="Arial"/>
                <w:b/>
                <w:sz w:val="24"/>
                <w:szCs w:val="24"/>
              </w:rPr>
              <w:t>,8</w:t>
            </w:r>
            <w:r w:rsidR="004E0A48">
              <w:rPr>
                <w:rFonts w:ascii="Arial" w:eastAsia="Times New Roman" w:hAnsi="Arial" w:cs="Arial"/>
                <w:b/>
                <w:sz w:val="24"/>
                <w:szCs w:val="24"/>
              </w:rPr>
              <w:t>45</w:t>
            </w:r>
            <w:r w:rsidRPr="0001376F">
              <w:rPr>
                <w:rFonts w:ascii="Arial" w:eastAsia="Times New Roman" w:hAnsi="Arial" w:cs="Arial"/>
                <w:b/>
                <w:sz w:val="24"/>
                <w:szCs w:val="24"/>
              </w:rPr>
              <w:t>.</w:t>
            </w:r>
            <w:r w:rsidR="00B71156">
              <w:rPr>
                <w:rFonts w:ascii="Arial" w:eastAsia="Times New Roman" w:hAnsi="Arial" w:cs="Arial"/>
                <w:b/>
                <w:sz w:val="24"/>
                <w:szCs w:val="24"/>
              </w:rPr>
              <w:t>94</w:t>
            </w:r>
          </w:p>
        </w:tc>
        <w:tc>
          <w:tcPr>
            <w:tcW w:w="1971" w:type="dxa"/>
            <w:tcBorders>
              <w:top w:val="single" w:sz="8" w:space="0" w:color="auto"/>
              <w:left w:val="nil"/>
              <w:bottom w:val="single" w:sz="8" w:space="0" w:color="auto"/>
              <w:right w:val="single" w:sz="8" w:space="0" w:color="auto"/>
            </w:tcBorders>
            <w:shd w:val="clear" w:color="auto" w:fill="auto"/>
            <w:noWrap/>
          </w:tcPr>
          <w:p w14:paraId="01767867" w14:textId="7CFF2EB1" w:rsidR="0001376F" w:rsidRPr="0001376F" w:rsidRDefault="004E0A48" w:rsidP="0001376F">
            <w:pPr>
              <w:spacing w:after="0" w:line="240" w:lineRule="auto"/>
              <w:jc w:val="right"/>
              <w:rPr>
                <w:rFonts w:ascii="Arial" w:eastAsia="Times New Roman" w:hAnsi="Arial" w:cs="Arial"/>
                <w:b/>
                <w:sz w:val="24"/>
                <w:szCs w:val="24"/>
              </w:rPr>
            </w:pPr>
            <w:r>
              <w:rPr>
                <w:rFonts w:ascii="Arial" w:eastAsia="Times New Roman" w:hAnsi="Arial" w:cs="Arial"/>
                <w:b/>
                <w:sz w:val="24"/>
                <w:szCs w:val="24"/>
              </w:rPr>
              <w:t>20</w:t>
            </w:r>
            <w:r w:rsidR="0001376F" w:rsidRPr="0001376F">
              <w:rPr>
                <w:rFonts w:ascii="Arial" w:eastAsia="Times New Roman" w:hAnsi="Arial" w:cs="Arial"/>
                <w:b/>
                <w:sz w:val="24"/>
                <w:szCs w:val="24"/>
              </w:rPr>
              <w:t>,</w:t>
            </w:r>
            <w:r w:rsidR="00B71156">
              <w:rPr>
                <w:rFonts w:ascii="Arial" w:eastAsia="Times New Roman" w:hAnsi="Arial" w:cs="Arial"/>
                <w:b/>
                <w:sz w:val="24"/>
                <w:szCs w:val="24"/>
              </w:rPr>
              <w:t>726</w:t>
            </w:r>
            <w:r w:rsidR="0001376F" w:rsidRPr="0001376F">
              <w:rPr>
                <w:rFonts w:ascii="Arial" w:eastAsia="Times New Roman" w:hAnsi="Arial" w:cs="Arial"/>
                <w:b/>
                <w:sz w:val="24"/>
                <w:szCs w:val="24"/>
              </w:rPr>
              <w:t>,</w:t>
            </w:r>
            <w:r w:rsidR="00B71156">
              <w:rPr>
                <w:rFonts w:ascii="Arial" w:eastAsia="Times New Roman" w:hAnsi="Arial" w:cs="Arial"/>
                <w:b/>
                <w:sz w:val="24"/>
                <w:szCs w:val="24"/>
              </w:rPr>
              <w:t>30</w:t>
            </w:r>
            <w:r w:rsidR="005505F3">
              <w:rPr>
                <w:rFonts w:ascii="Arial" w:eastAsia="Times New Roman" w:hAnsi="Arial" w:cs="Arial"/>
                <w:b/>
                <w:sz w:val="24"/>
                <w:szCs w:val="24"/>
              </w:rPr>
              <w:t>5</w:t>
            </w:r>
            <w:r>
              <w:rPr>
                <w:rFonts w:ascii="Arial" w:eastAsia="Times New Roman" w:hAnsi="Arial" w:cs="Arial"/>
                <w:b/>
                <w:sz w:val="24"/>
                <w:szCs w:val="24"/>
              </w:rPr>
              <w:t>.</w:t>
            </w:r>
            <w:r w:rsidR="00B71156">
              <w:rPr>
                <w:rFonts w:ascii="Arial" w:eastAsia="Times New Roman" w:hAnsi="Arial" w:cs="Arial"/>
                <w:b/>
                <w:sz w:val="24"/>
                <w:szCs w:val="24"/>
              </w:rPr>
              <w:t>6</w:t>
            </w:r>
            <w:r w:rsidR="005505F3">
              <w:rPr>
                <w:rFonts w:ascii="Arial" w:eastAsia="Times New Roman" w:hAnsi="Arial" w:cs="Arial"/>
                <w:b/>
                <w:sz w:val="24"/>
                <w:szCs w:val="24"/>
              </w:rPr>
              <w:t>2</w:t>
            </w:r>
          </w:p>
        </w:tc>
      </w:tr>
    </w:tbl>
    <w:p w14:paraId="44916611" w14:textId="77777777" w:rsidR="0001376F" w:rsidRPr="005D3DD7" w:rsidRDefault="0001376F" w:rsidP="0001376F">
      <w:pPr>
        <w:spacing w:after="0" w:line="240" w:lineRule="auto"/>
        <w:rPr>
          <w:rFonts w:ascii="Arial" w:eastAsia="Times New Roman" w:hAnsi="Arial" w:cs="Arial"/>
          <w:sz w:val="24"/>
          <w:szCs w:val="24"/>
        </w:rPr>
      </w:pPr>
      <w:bookmarkStart w:id="110" w:name="_Toc226183500"/>
    </w:p>
    <w:p w14:paraId="190563AF" w14:textId="77777777" w:rsidR="0001376F" w:rsidRPr="0001376F" w:rsidRDefault="0001376F" w:rsidP="0001376F">
      <w:pPr>
        <w:spacing w:after="0" w:line="240" w:lineRule="auto"/>
        <w:rPr>
          <w:rFonts w:ascii="Times New Roman" w:eastAsia="Times New Roman" w:hAnsi="Times New Roman" w:cs="Times New Roman"/>
          <w:b/>
          <w:sz w:val="24"/>
          <w:szCs w:val="24"/>
        </w:rPr>
      </w:pPr>
      <w:r w:rsidRPr="0001376F">
        <w:rPr>
          <w:rFonts w:ascii="Times New Roman" w:eastAsia="Times New Roman" w:hAnsi="Times New Roman" w:cs="Times New Roman"/>
          <w:b/>
          <w:sz w:val="24"/>
          <w:szCs w:val="24"/>
        </w:rPr>
        <w:br w:type="page"/>
      </w:r>
    </w:p>
    <w:p w14:paraId="3952869E" w14:textId="05E48742" w:rsidR="0001376F" w:rsidRPr="0001376F" w:rsidRDefault="005D20FA" w:rsidP="00F47979">
      <w:pPr>
        <w:pStyle w:val="Heading3"/>
      </w:pPr>
      <w:bookmarkStart w:id="111" w:name="_Toc226260427"/>
      <w:bookmarkStart w:id="112" w:name="_Toc4495356"/>
      <w:bookmarkEnd w:id="110"/>
      <w:r w:rsidRPr="0001376F">
        <w:lastRenderedPageBreak/>
        <w:t>ACRONYMS</w:t>
      </w:r>
      <w:bookmarkEnd w:id="111"/>
      <w:bookmarkEnd w:id="112"/>
    </w:p>
    <w:p w14:paraId="2E0322A8" w14:textId="77777777" w:rsidR="0001376F" w:rsidRPr="0001376F" w:rsidRDefault="0001376F" w:rsidP="0001376F">
      <w:pPr>
        <w:spacing w:after="0" w:line="240" w:lineRule="auto"/>
        <w:rPr>
          <w:rFonts w:ascii="Arial" w:eastAsia="Times New Roman" w:hAnsi="Arial" w:cs="Arial"/>
          <w:b/>
          <w:sz w:val="24"/>
          <w:szCs w:val="24"/>
        </w:rPr>
      </w:pPr>
    </w:p>
    <w:p w14:paraId="495556E8"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C&amp;I</w:t>
      </w:r>
      <w:r w:rsidR="005D3DD7">
        <w:rPr>
          <w:rFonts w:ascii="Arial" w:eastAsia="Times New Roman" w:hAnsi="Arial" w:cs="Arial"/>
          <w:sz w:val="24"/>
          <w:szCs w:val="24"/>
        </w:rPr>
        <w:tab/>
        <w:t>̶</w:t>
      </w:r>
      <w:r w:rsidRPr="0001376F">
        <w:rPr>
          <w:rFonts w:ascii="Arial" w:eastAsia="Times New Roman" w:hAnsi="Arial" w:cs="Arial"/>
          <w:sz w:val="24"/>
          <w:szCs w:val="24"/>
        </w:rPr>
        <w:tab/>
        <w:t>Commercial and Industrial</w:t>
      </w:r>
    </w:p>
    <w:p w14:paraId="69F3CDE2"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DR</w:t>
      </w:r>
      <w:r w:rsidR="005D3DD7">
        <w:rPr>
          <w:rFonts w:ascii="Arial" w:eastAsia="Times New Roman" w:hAnsi="Arial" w:cs="Arial"/>
          <w:sz w:val="24"/>
          <w:szCs w:val="24"/>
        </w:rPr>
        <w:tab/>
        <w:t>̶</w:t>
      </w:r>
      <w:r w:rsidRPr="0001376F">
        <w:rPr>
          <w:rFonts w:ascii="Arial" w:eastAsia="Times New Roman" w:hAnsi="Arial" w:cs="Arial"/>
          <w:sz w:val="24"/>
          <w:szCs w:val="24"/>
        </w:rPr>
        <w:tab/>
        <w:t>Demand Response</w:t>
      </w:r>
    </w:p>
    <w:p w14:paraId="492E3B81"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DRPP</w:t>
      </w:r>
      <w:r w:rsidR="00CA7F2E">
        <w:rPr>
          <w:rFonts w:ascii="Arial" w:eastAsia="Times New Roman" w:hAnsi="Arial" w:cs="Arial"/>
          <w:sz w:val="24"/>
          <w:szCs w:val="24"/>
        </w:rPr>
        <w:tab/>
        <w:t>̶</w:t>
      </w:r>
      <w:r w:rsidR="005D3DD7">
        <w:rPr>
          <w:rFonts w:ascii="Arial" w:eastAsia="Times New Roman" w:hAnsi="Arial" w:cs="Arial"/>
          <w:sz w:val="24"/>
          <w:szCs w:val="24"/>
        </w:rPr>
        <w:tab/>
      </w:r>
      <w:r w:rsidRPr="0001376F">
        <w:rPr>
          <w:rFonts w:ascii="Arial" w:eastAsia="Times New Roman" w:hAnsi="Arial" w:cs="Arial"/>
          <w:sz w:val="24"/>
          <w:szCs w:val="24"/>
        </w:rPr>
        <w:t>Demand Response Pilot Program</w:t>
      </w:r>
    </w:p>
    <w:p w14:paraId="0DADACFE"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DSM</w:t>
      </w:r>
      <w:r w:rsidR="00CA7F2E">
        <w:rPr>
          <w:rFonts w:ascii="Arial" w:eastAsia="Times New Roman" w:hAnsi="Arial" w:cs="Arial"/>
          <w:sz w:val="24"/>
          <w:szCs w:val="24"/>
        </w:rPr>
        <w:tab/>
        <w:t>̶</w:t>
      </w:r>
      <w:r w:rsidR="005D3DD7">
        <w:rPr>
          <w:rFonts w:ascii="Arial" w:eastAsia="Times New Roman" w:hAnsi="Arial" w:cs="Arial"/>
          <w:sz w:val="24"/>
          <w:szCs w:val="24"/>
        </w:rPr>
        <w:tab/>
      </w:r>
      <w:r w:rsidRPr="0001376F">
        <w:rPr>
          <w:rFonts w:ascii="Arial" w:eastAsia="Times New Roman" w:hAnsi="Arial" w:cs="Arial"/>
          <w:sz w:val="24"/>
          <w:szCs w:val="24"/>
        </w:rPr>
        <w:t>Demand Side Management</w:t>
      </w:r>
    </w:p>
    <w:p w14:paraId="5AD239AE"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EECRF</w:t>
      </w:r>
      <w:r w:rsidR="005D3DD7">
        <w:rPr>
          <w:rFonts w:ascii="Arial" w:eastAsia="Times New Roman" w:hAnsi="Arial" w:cs="Arial"/>
          <w:sz w:val="24"/>
          <w:szCs w:val="24"/>
        </w:rPr>
        <w:tab/>
        <w:t>̶</w:t>
      </w:r>
      <w:r w:rsidRPr="0001376F">
        <w:rPr>
          <w:rFonts w:ascii="Arial" w:eastAsia="Times New Roman" w:hAnsi="Arial" w:cs="Arial"/>
          <w:sz w:val="24"/>
          <w:szCs w:val="24"/>
        </w:rPr>
        <w:tab/>
        <w:t>Energy Efficiency Cost Recovery Factor</w:t>
      </w:r>
    </w:p>
    <w:p w14:paraId="4DFBA4E6"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EEPR</w:t>
      </w:r>
      <w:r w:rsidR="00CA7F2E">
        <w:rPr>
          <w:rFonts w:ascii="Arial" w:eastAsia="Times New Roman" w:hAnsi="Arial" w:cs="Arial"/>
          <w:sz w:val="24"/>
          <w:szCs w:val="24"/>
        </w:rPr>
        <w:tab/>
        <w:t>̶</w:t>
      </w:r>
      <w:r w:rsidR="00CA7F2E">
        <w:rPr>
          <w:rFonts w:ascii="Arial" w:eastAsia="Times New Roman" w:hAnsi="Arial" w:cs="Arial"/>
          <w:sz w:val="24"/>
          <w:szCs w:val="24"/>
        </w:rPr>
        <w:tab/>
      </w:r>
      <w:r w:rsidRPr="0001376F">
        <w:rPr>
          <w:rFonts w:ascii="Arial" w:eastAsia="Times New Roman" w:hAnsi="Arial" w:cs="Arial"/>
          <w:sz w:val="24"/>
          <w:szCs w:val="24"/>
        </w:rPr>
        <w:t>Energy Efficiency Plan and Report</w:t>
      </w:r>
    </w:p>
    <w:p w14:paraId="49F1D97B"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EE Rule</w:t>
      </w:r>
      <w:r w:rsidR="00CA7F2E">
        <w:rPr>
          <w:rFonts w:ascii="Arial" w:eastAsia="Times New Roman" w:hAnsi="Arial" w:cs="Arial"/>
          <w:sz w:val="24"/>
          <w:szCs w:val="24"/>
        </w:rPr>
        <w:tab/>
        <w:t>̶</w:t>
      </w:r>
      <w:r w:rsidRPr="0001376F">
        <w:rPr>
          <w:rFonts w:ascii="Arial" w:eastAsia="Times New Roman" w:hAnsi="Arial" w:cs="Arial"/>
          <w:sz w:val="24"/>
          <w:szCs w:val="24"/>
        </w:rPr>
        <w:tab/>
        <w:t>Energy Efficiency Rule, 16 TAC §25.181 and §25.183</w:t>
      </w:r>
    </w:p>
    <w:p w14:paraId="5E3119ED" w14:textId="77777777" w:rsidR="0001376F" w:rsidRPr="0001376F" w:rsidRDefault="005D3DD7" w:rsidP="00CA7F2E">
      <w:pPr>
        <w:tabs>
          <w:tab w:val="center" w:pos="1080"/>
          <w:tab w:val="left" w:pos="1350"/>
        </w:tabs>
        <w:spacing w:after="240" w:line="240" w:lineRule="auto"/>
        <w:ind w:left="3420" w:hanging="3420"/>
        <w:rPr>
          <w:rFonts w:ascii="Arial" w:eastAsia="Times New Roman" w:hAnsi="Arial" w:cs="Arial"/>
          <w:sz w:val="24"/>
          <w:szCs w:val="24"/>
        </w:rPr>
      </w:pPr>
      <w:r>
        <w:rPr>
          <w:rFonts w:ascii="Arial" w:eastAsia="Times New Roman" w:hAnsi="Arial" w:cs="Arial"/>
          <w:sz w:val="24"/>
          <w:szCs w:val="24"/>
        </w:rPr>
        <w:t>EESP</w:t>
      </w:r>
      <w:r w:rsidR="00CA7F2E">
        <w:rPr>
          <w:rFonts w:ascii="Arial" w:eastAsia="Times New Roman" w:hAnsi="Arial" w:cs="Arial"/>
          <w:sz w:val="24"/>
          <w:szCs w:val="24"/>
        </w:rPr>
        <w:tab/>
      </w:r>
      <w:r>
        <w:rPr>
          <w:rFonts w:ascii="Arial" w:eastAsia="Times New Roman" w:hAnsi="Arial" w:cs="Arial"/>
          <w:sz w:val="24"/>
          <w:szCs w:val="24"/>
        </w:rPr>
        <w:t>̶̶</w:t>
      </w:r>
      <w:r w:rsidR="00CA7F2E">
        <w:rPr>
          <w:rFonts w:ascii="Arial" w:eastAsia="Times New Roman" w:hAnsi="Arial" w:cs="Arial"/>
          <w:sz w:val="24"/>
          <w:szCs w:val="24"/>
        </w:rPr>
        <w:tab/>
      </w:r>
      <w:r w:rsidR="0001376F" w:rsidRPr="0001376F">
        <w:rPr>
          <w:rFonts w:ascii="Arial" w:eastAsia="Times New Roman" w:hAnsi="Arial" w:cs="Arial"/>
          <w:sz w:val="24"/>
          <w:szCs w:val="24"/>
        </w:rPr>
        <w:t>Energy Efficiency Service Provider</w:t>
      </w:r>
    </w:p>
    <w:p w14:paraId="1CBC7590"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EPE</w:t>
      </w:r>
      <w:r w:rsidR="005D3DD7">
        <w:rPr>
          <w:rFonts w:ascii="Arial" w:eastAsia="Times New Roman" w:hAnsi="Arial" w:cs="Arial"/>
          <w:sz w:val="24"/>
          <w:szCs w:val="24"/>
        </w:rPr>
        <w:tab/>
        <w:t>̶</w:t>
      </w:r>
      <w:r w:rsidRPr="0001376F">
        <w:rPr>
          <w:rFonts w:ascii="Arial" w:eastAsia="Times New Roman" w:hAnsi="Arial" w:cs="Arial"/>
          <w:sz w:val="24"/>
          <w:szCs w:val="24"/>
        </w:rPr>
        <w:tab/>
        <w:t>El Paso Electric Company</w:t>
      </w:r>
    </w:p>
    <w:p w14:paraId="04F6CE56"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EM&amp;V</w:t>
      </w:r>
      <w:r w:rsidR="005D3DD7">
        <w:rPr>
          <w:rFonts w:ascii="Arial" w:eastAsia="Times New Roman" w:hAnsi="Arial" w:cs="Arial"/>
          <w:sz w:val="24"/>
          <w:szCs w:val="24"/>
        </w:rPr>
        <w:tab/>
        <w:t>̶</w:t>
      </w:r>
      <w:r w:rsidRPr="0001376F">
        <w:rPr>
          <w:rFonts w:ascii="Arial" w:eastAsia="Times New Roman" w:hAnsi="Arial" w:cs="Arial"/>
          <w:sz w:val="24"/>
          <w:szCs w:val="24"/>
        </w:rPr>
        <w:tab/>
        <w:t>Evaluation, Measurement &amp; Verification</w:t>
      </w:r>
    </w:p>
    <w:p w14:paraId="0B56757D"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HTR</w:t>
      </w:r>
      <w:r w:rsidR="005D3DD7">
        <w:rPr>
          <w:rFonts w:ascii="Arial" w:eastAsia="Times New Roman" w:hAnsi="Arial" w:cs="Arial"/>
          <w:sz w:val="24"/>
          <w:szCs w:val="24"/>
        </w:rPr>
        <w:tab/>
        <w:t>̶</w:t>
      </w:r>
      <w:r w:rsidRPr="0001376F">
        <w:rPr>
          <w:rFonts w:ascii="Arial" w:eastAsia="Times New Roman" w:hAnsi="Arial" w:cs="Arial"/>
          <w:sz w:val="24"/>
          <w:szCs w:val="24"/>
        </w:rPr>
        <w:tab/>
        <w:t>Hard-To-Reach</w:t>
      </w:r>
    </w:p>
    <w:p w14:paraId="0EE5F163"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M&amp;V</w:t>
      </w:r>
      <w:r w:rsidR="005D3DD7">
        <w:rPr>
          <w:rFonts w:ascii="Arial" w:eastAsia="Times New Roman" w:hAnsi="Arial" w:cs="Arial"/>
          <w:sz w:val="24"/>
          <w:szCs w:val="24"/>
        </w:rPr>
        <w:tab/>
        <w:t>̶</w:t>
      </w:r>
      <w:r w:rsidRPr="0001376F">
        <w:rPr>
          <w:rFonts w:ascii="Arial" w:eastAsia="Times New Roman" w:hAnsi="Arial" w:cs="Arial"/>
          <w:sz w:val="24"/>
          <w:szCs w:val="24"/>
        </w:rPr>
        <w:tab/>
        <w:t>Measurement and Verification</w:t>
      </w:r>
    </w:p>
    <w:p w14:paraId="266A268D"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MTP</w:t>
      </w:r>
      <w:r w:rsidR="005D3DD7">
        <w:rPr>
          <w:rFonts w:ascii="Arial" w:eastAsia="Times New Roman" w:hAnsi="Arial" w:cs="Arial"/>
          <w:sz w:val="24"/>
          <w:szCs w:val="24"/>
        </w:rPr>
        <w:tab/>
        <w:t>̶</w:t>
      </w:r>
      <w:r w:rsidRPr="0001376F">
        <w:rPr>
          <w:rFonts w:ascii="Arial" w:eastAsia="Times New Roman" w:hAnsi="Arial" w:cs="Arial"/>
          <w:sz w:val="24"/>
          <w:szCs w:val="24"/>
        </w:rPr>
        <w:tab/>
        <w:t>Market Transformation Program</w:t>
      </w:r>
    </w:p>
    <w:p w14:paraId="5155C2EB"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PUCT</w:t>
      </w:r>
      <w:r w:rsidR="005D3DD7">
        <w:rPr>
          <w:rFonts w:ascii="Arial" w:eastAsia="Times New Roman" w:hAnsi="Arial" w:cs="Arial"/>
          <w:sz w:val="24"/>
          <w:szCs w:val="24"/>
        </w:rPr>
        <w:tab/>
        <w:t>̶</w:t>
      </w:r>
      <w:r w:rsidRPr="0001376F">
        <w:rPr>
          <w:rFonts w:ascii="Arial" w:eastAsia="Times New Roman" w:hAnsi="Arial" w:cs="Arial"/>
          <w:sz w:val="24"/>
          <w:szCs w:val="24"/>
        </w:rPr>
        <w:tab/>
        <w:t>Public Utility Commission of Texas</w:t>
      </w:r>
    </w:p>
    <w:p w14:paraId="62238716"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PURA</w:t>
      </w:r>
      <w:r w:rsidR="005D3DD7">
        <w:rPr>
          <w:rFonts w:ascii="Arial" w:eastAsia="Times New Roman" w:hAnsi="Arial" w:cs="Arial"/>
          <w:sz w:val="24"/>
          <w:szCs w:val="24"/>
        </w:rPr>
        <w:tab/>
        <w:t>̶</w:t>
      </w:r>
      <w:r w:rsidRPr="0001376F">
        <w:rPr>
          <w:rFonts w:ascii="Arial" w:eastAsia="Times New Roman" w:hAnsi="Arial" w:cs="Arial"/>
          <w:sz w:val="24"/>
          <w:szCs w:val="24"/>
        </w:rPr>
        <w:tab/>
        <w:t>Public Utility Regulatory Act</w:t>
      </w:r>
    </w:p>
    <w:p w14:paraId="08024F68"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PV</w:t>
      </w:r>
      <w:r w:rsidR="005D3DD7">
        <w:rPr>
          <w:rFonts w:ascii="Arial" w:eastAsia="Times New Roman" w:hAnsi="Arial" w:cs="Arial"/>
          <w:sz w:val="24"/>
          <w:szCs w:val="24"/>
        </w:rPr>
        <w:tab/>
        <w:t>̶</w:t>
      </w:r>
      <w:r w:rsidRPr="0001376F">
        <w:rPr>
          <w:rFonts w:ascii="Arial" w:eastAsia="Times New Roman" w:hAnsi="Arial" w:cs="Arial"/>
          <w:sz w:val="24"/>
          <w:szCs w:val="24"/>
        </w:rPr>
        <w:tab/>
        <w:t>Photovoltaic</w:t>
      </w:r>
    </w:p>
    <w:p w14:paraId="5BACF849"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R&amp;D</w:t>
      </w:r>
      <w:r w:rsidR="005D3DD7">
        <w:rPr>
          <w:rFonts w:ascii="Arial" w:eastAsia="Times New Roman" w:hAnsi="Arial" w:cs="Arial"/>
          <w:sz w:val="24"/>
          <w:szCs w:val="24"/>
        </w:rPr>
        <w:tab/>
        <w:t>̶</w:t>
      </w:r>
      <w:r w:rsidRPr="0001376F">
        <w:rPr>
          <w:rFonts w:ascii="Arial" w:eastAsia="Times New Roman" w:hAnsi="Arial" w:cs="Arial"/>
          <w:sz w:val="24"/>
          <w:szCs w:val="24"/>
        </w:rPr>
        <w:tab/>
        <w:t>Research and Development</w:t>
      </w:r>
    </w:p>
    <w:p w14:paraId="15BDE881"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RES</w:t>
      </w:r>
      <w:r w:rsidR="005D3DD7">
        <w:rPr>
          <w:rFonts w:ascii="Arial" w:eastAsia="Times New Roman" w:hAnsi="Arial" w:cs="Arial"/>
          <w:sz w:val="24"/>
          <w:szCs w:val="24"/>
        </w:rPr>
        <w:tab/>
        <w:t>̶</w:t>
      </w:r>
      <w:r w:rsidRPr="0001376F">
        <w:rPr>
          <w:rFonts w:ascii="Arial" w:eastAsia="Times New Roman" w:hAnsi="Arial" w:cs="Arial"/>
          <w:sz w:val="24"/>
          <w:szCs w:val="24"/>
        </w:rPr>
        <w:tab/>
        <w:t>Residential</w:t>
      </w:r>
    </w:p>
    <w:p w14:paraId="318D6A7D"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SCORE</w:t>
      </w:r>
      <w:r w:rsidR="005D3DD7">
        <w:rPr>
          <w:rFonts w:ascii="Arial" w:eastAsia="Times New Roman" w:hAnsi="Arial" w:cs="Arial"/>
          <w:sz w:val="24"/>
          <w:szCs w:val="24"/>
        </w:rPr>
        <w:tab/>
        <w:t>̶</w:t>
      </w:r>
      <w:r w:rsidRPr="0001376F">
        <w:rPr>
          <w:rFonts w:ascii="Arial" w:eastAsia="Times New Roman" w:hAnsi="Arial" w:cs="Arial"/>
          <w:sz w:val="24"/>
          <w:szCs w:val="24"/>
        </w:rPr>
        <w:tab/>
        <w:t xml:space="preserve">Schools and Cities Conserving Resources </w:t>
      </w:r>
    </w:p>
    <w:p w14:paraId="193B1E25" w14:textId="77777777" w:rsidR="0001376F" w:rsidRPr="0001376F" w:rsidRDefault="0001376F" w:rsidP="00CA7F2E">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SOP</w:t>
      </w:r>
      <w:r w:rsidR="005D3DD7">
        <w:rPr>
          <w:rFonts w:ascii="Arial" w:eastAsia="Times New Roman" w:hAnsi="Arial" w:cs="Arial"/>
          <w:sz w:val="24"/>
          <w:szCs w:val="24"/>
        </w:rPr>
        <w:tab/>
        <w:t>̶</w:t>
      </w:r>
      <w:r w:rsidRPr="0001376F">
        <w:rPr>
          <w:rFonts w:ascii="Arial" w:eastAsia="Times New Roman" w:hAnsi="Arial" w:cs="Arial"/>
          <w:sz w:val="24"/>
          <w:szCs w:val="24"/>
        </w:rPr>
        <w:tab/>
        <w:t>Standard Offer Program</w:t>
      </w:r>
    </w:p>
    <w:p w14:paraId="2DB1BC54" w14:textId="628ABCF4" w:rsidR="008E4911" w:rsidRDefault="0001376F" w:rsidP="008E4911">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TAC</w:t>
      </w:r>
      <w:r w:rsidR="005D3DD7">
        <w:rPr>
          <w:rFonts w:ascii="Arial" w:eastAsia="Times New Roman" w:hAnsi="Arial" w:cs="Arial"/>
          <w:sz w:val="24"/>
          <w:szCs w:val="24"/>
        </w:rPr>
        <w:tab/>
        <w:t>̶</w:t>
      </w:r>
      <w:r w:rsidRPr="0001376F">
        <w:rPr>
          <w:rFonts w:ascii="Arial" w:eastAsia="Times New Roman" w:hAnsi="Arial" w:cs="Arial"/>
          <w:sz w:val="24"/>
          <w:szCs w:val="24"/>
        </w:rPr>
        <w:tab/>
        <w:t>Texas Administrative Code</w:t>
      </w:r>
    </w:p>
    <w:p w14:paraId="6A5F1537" w14:textId="29E02677" w:rsidR="008E4911" w:rsidRPr="0001376F" w:rsidRDefault="008E4911" w:rsidP="008E4911">
      <w:pPr>
        <w:tabs>
          <w:tab w:val="center" w:pos="1080"/>
          <w:tab w:val="left" w:pos="1350"/>
        </w:tabs>
        <w:spacing w:after="240" w:line="240" w:lineRule="auto"/>
        <w:ind w:left="3420" w:hanging="3420"/>
        <w:rPr>
          <w:rFonts w:ascii="Arial" w:eastAsia="Times New Roman" w:hAnsi="Arial" w:cs="Arial"/>
          <w:sz w:val="24"/>
          <w:szCs w:val="24"/>
        </w:rPr>
      </w:pPr>
      <w:r w:rsidRPr="0001376F">
        <w:rPr>
          <w:rFonts w:ascii="Arial" w:eastAsia="Times New Roman" w:hAnsi="Arial" w:cs="Arial"/>
          <w:sz w:val="24"/>
          <w:szCs w:val="24"/>
        </w:rPr>
        <w:t>T</w:t>
      </w:r>
      <w:r>
        <w:rPr>
          <w:rFonts w:ascii="Arial" w:eastAsia="Times New Roman" w:hAnsi="Arial" w:cs="Arial"/>
          <w:sz w:val="24"/>
          <w:szCs w:val="24"/>
        </w:rPr>
        <w:t>RM</w:t>
      </w:r>
      <w:r>
        <w:rPr>
          <w:rFonts w:ascii="Arial" w:eastAsia="Times New Roman" w:hAnsi="Arial" w:cs="Arial"/>
          <w:sz w:val="24"/>
          <w:szCs w:val="24"/>
        </w:rPr>
        <w:tab/>
        <w:t>̶</w:t>
      </w:r>
      <w:r w:rsidRPr="0001376F">
        <w:rPr>
          <w:rFonts w:ascii="Arial" w:eastAsia="Times New Roman" w:hAnsi="Arial" w:cs="Arial"/>
          <w:sz w:val="24"/>
          <w:szCs w:val="24"/>
        </w:rPr>
        <w:tab/>
        <w:t xml:space="preserve">Texas </w:t>
      </w:r>
      <w:r>
        <w:rPr>
          <w:rFonts w:ascii="Arial" w:eastAsia="Times New Roman" w:hAnsi="Arial" w:cs="Arial"/>
          <w:sz w:val="24"/>
          <w:szCs w:val="24"/>
        </w:rPr>
        <w:t>Technical Reference Manual</w:t>
      </w:r>
    </w:p>
    <w:p w14:paraId="7F721C10" w14:textId="77777777" w:rsidR="0001376F" w:rsidRPr="0001376F" w:rsidRDefault="0001376F" w:rsidP="0001376F">
      <w:pPr>
        <w:tabs>
          <w:tab w:val="left" w:pos="2340"/>
        </w:tabs>
        <w:spacing w:after="0" w:line="240" w:lineRule="auto"/>
        <w:ind w:left="2700" w:hanging="2700"/>
        <w:rPr>
          <w:rFonts w:ascii="Arial" w:eastAsia="Times New Roman" w:hAnsi="Arial" w:cs="Arial"/>
          <w:sz w:val="24"/>
          <w:szCs w:val="24"/>
        </w:rPr>
      </w:pPr>
    </w:p>
    <w:p w14:paraId="57AB8281" w14:textId="1CD2ED29" w:rsidR="0001376F" w:rsidRPr="0001376F" w:rsidRDefault="005D20FA" w:rsidP="00F47979">
      <w:pPr>
        <w:pStyle w:val="Heading3"/>
      </w:pPr>
      <w:bookmarkStart w:id="113" w:name="_Toc509500774"/>
      <w:bookmarkStart w:id="114" w:name="_Toc4495357"/>
      <w:r w:rsidRPr="0001376F">
        <w:t>GLOSSARY</w:t>
      </w:r>
      <w:bookmarkEnd w:id="113"/>
      <w:bookmarkEnd w:id="114"/>
    </w:p>
    <w:p w14:paraId="69BA6FE5" w14:textId="77777777" w:rsidR="0001376F" w:rsidRPr="0001376F" w:rsidRDefault="0001376F" w:rsidP="0001376F">
      <w:pPr>
        <w:spacing w:after="0" w:line="240" w:lineRule="auto"/>
        <w:rPr>
          <w:rFonts w:ascii="Times New Roman" w:eastAsia="Times New Roman" w:hAnsi="Times New Roman" w:cs="Times New Roman"/>
          <w:b/>
          <w:sz w:val="24"/>
          <w:szCs w:val="24"/>
        </w:rPr>
      </w:pPr>
    </w:p>
    <w:p w14:paraId="306386A6" w14:textId="77777777" w:rsidR="0001376F" w:rsidRPr="007B1FC5" w:rsidRDefault="0001376F" w:rsidP="0001376F">
      <w:pPr>
        <w:spacing w:after="0" w:line="240" w:lineRule="auto"/>
        <w:rPr>
          <w:rFonts w:ascii="Arial" w:eastAsia="Times New Roman" w:hAnsi="Arial" w:cs="Arial"/>
          <w:sz w:val="24"/>
          <w:szCs w:val="24"/>
        </w:rPr>
      </w:pPr>
      <w:r w:rsidRPr="0001376F">
        <w:rPr>
          <w:rFonts w:ascii="Arial" w:eastAsia="Times New Roman" w:hAnsi="Arial" w:cs="Arial"/>
          <w:sz w:val="24"/>
          <w:szCs w:val="24"/>
        </w:rPr>
        <w:t>Glossary is the same as the defi</w:t>
      </w:r>
      <w:bookmarkStart w:id="115" w:name="_Toc190729546"/>
      <w:bookmarkStart w:id="116" w:name="_Toc226260431"/>
      <w:bookmarkStart w:id="117" w:name="_Toc349833395"/>
      <w:bookmarkStart w:id="118" w:name="_Toc477536983"/>
      <w:r w:rsidR="007B1FC5">
        <w:rPr>
          <w:rFonts w:ascii="Arial" w:eastAsia="Times New Roman" w:hAnsi="Arial" w:cs="Arial"/>
          <w:sz w:val="24"/>
          <w:szCs w:val="24"/>
        </w:rPr>
        <w:t>nitions in 16 TAC §25.181(c)</w:t>
      </w:r>
      <w:r w:rsidR="00CA7F2E">
        <w:rPr>
          <w:rFonts w:ascii="Arial" w:eastAsia="Times New Roman" w:hAnsi="Arial" w:cs="Arial"/>
          <w:sz w:val="24"/>
          <w:szCs w:val="24"/>
        </w:rPr>
        <w:t>.</w:t>
      </w:r>
    </w:p>
    <w:p w14:paraId="47A45CA2" w14:textId="77777777" w:rsidR="00872B8A" w:rsidRDefault="00872B8A" w:rsidP="0001376F">
      <w:pPr>
        <w:spacing w:after="0" w:line="240" w:lineRule="auto"/>
        <w:rPr>
          <w:rFonts w:ascii="Times New Roman" w:eastAsia="Times New Roman" w:hAnsi="Times New Roman" w:cs="Times New Roman"/>
          <w:b/>
          <w:sz w:val="24"/>
          <w:szCs w:val="24"/>
        </w:rPr>
      </w:pPr>
      <w:bookmarkStart w:id="119" w:name="_Toc509500775"/>
    </w:p>
    <w:p w14:paraId="35C2D357" w14:textId="40F30F72" w:rsidR="00872B8A" w:rsidRDefault="00872B8A" w:rsidP="0001376F">
      <w:pPr>
        <w:spacing w:after="0" w:line="240" w:lineRule="auto"/>
        <w:rPr>
          <w:rFonts w:ascii="Times New Roman" w:eastAsia="Times New Roman" w:hAnsi="Times New Roman" w:cs="Times New Roman"/>
          <w:b/>
          <w:sz w:val="24"/>
          <w:szCs w:val="24"/>
        </w:rPr>
        <w:sectPr w:rsidR="00872B8A" w:rsidSect="00872B8A">
          <w:headerReference w:type="default" r:id="rId37"/>
          <w:footerReference w:type="default" r:id="rId38"/>
          <w:pgSz w:w="12240" w:h="15840" w:code="1"/>
          <w:pgMar w:top="576" w:right="1440" w:bottom="720" w:left="1440" w:header="576" w:footer="576" w:gutter="0"/>
          <w:pgNumType w:start="23"/>
          <w:cols w:space="720"/>
          <w:docGrid w:linePitch="360"/>
        </w:sectPr>
      </w:pPr>
    </w:p>
    <w:p w14:paraId="0197FA96" w14:textId="54CD0D75" w:rsidR="0001376F" w:rsidRPr="005D20FA" w:rsidRDefault="005D20FA" w:rsidP="00F47979">
      <w:pPr>
        <w:pStyle w:val="Heading3"/>
      </w:pPr>
      <w:bookmarkStart w:id="120" w:name="_Toc536019407"/>
      <w:bookmarkStart w:id="121" w:name="_Toc4495358"/>
      <w:r w:rsidRPr="005D20FA">
        <w:lastRenderedPageBreak/>
        <w:t xml:space="preserve">APPENDIX A: </w:t>
      </w:r>
      <w:bookmarkEnd w:id="115"/>
      <w:r w:rsidRPr="005D20FA">
        <w:t>REPORTED DEMAND AND ENERGY REDUCTION BY COUNTY</w:t>
      </w:r>
      <w:bookmarkEnd w:id="116"/>
      <w:bookmarkEnd w:id="117"/>
      <w:bookmarkEnd w:id="118"/>
      <w:bookmarkEnd w:id="119"/>
      <w:bookmarkEnd w:id="120"/>
      <w:bookmarkEnd w:id="121"/>
    </w:p>
    <w:p w14:paraId="3E74F913" w14:textId="77777777" w:rsidR="0001376F" w:rsidRPr="00862D01" w:rsidRDefault="0001376F" w:rsidP="0001376F">
      <w:pPr>
        <w:spacing w:after="0" w:line="240" w:lineRule="auto"/>
        <w:rPr>
          <w:rFonts w:ascii="Arial" w:eastAsia="Times New Roman" w:hAnsi="Arial" w:cs="Arial"/>
        </w:rPr>
      </w:pPr>
    </w:p>
    <w:p w14:paraId="28842AAB" w14:textId="77777777" w:rsidR="0001376F" w:rsidRPr="00862D01" w:rsidRDefault="0001376F" w:rsidP="0001376F">
      <w:pPr>
        <w:spacing w:after="0" w:line="240" w:lineRule="auto"/>
        <w:rPr>
          <w:rFonts w:ascii="Arial" w:eastAsia="Times New Roman" w:hAnsi="Arial" w:cs="Arial"/>
          <w:b/>
        </w:rPr>
      </w:pPr>
      <w:r w:rsidRPr="00862D01">
        <w:rPr>
          <w:rFonts w:ascii="Arial" w:eastAsia="Times New Roman" w:hAnsi="Arial" w:cs="Arial"/>
          <w:b/>
        </w:rPr>
        <w:t>Table 16: Program Savings by County</w:t>
      </w:r>
    </w:p>
    <w:p w14:paraId="71659C1D" w14:textId="77777777" w:rsidR="00862D01" w:rsidRPr="00862D01" w:rsidRDefault="00862D01" w:rsidP="00862D01">
      <w:pPr>
        <w:keepNext/>
        <w:spacing w:after="0" w:line="240" w:lineRule="auto"/>
        <w:rPr>
          <w:rFonts w:ascii="Arial" w:eastAsia="Times New Roman" w:hAnsi="Arial" w:cs="Arial"/>
        </w:rPr>
      </w:pPr>
    </w:p>
    <w:p w14:paraId="6222F500" w14:textId="77777777" w:rsidR="0001376F" w:rsidRPr="00862D01" w:rsidRDefault="0001376F" w:rsidP="0001376F">
      <w:pPr>
        <w:keepNext/>
        <w:spacing w:after="0" w:line="240" w:lineRule="auto"/>
        <w:rPr>
          <w:rFonts w:ascii="Arial" w:eastAsia="Times New Roman" w:hAnsi="Arial" w:cs="Arial"/>
          <w:b/>
        </w:rPr>
      </w:pPr>
      <w:r w:rsidRPr="00862D01">
        <w:rPr>
          <w:rFonts w:ascii="Arial" w:eastAsia="Times New Roman" w:hAnsi="Arial" w:cs="Arial"/>
          <w:b/>
        </w:rPr>
        <w:t>Small Commercial Solutions MTP</w:t>
      </w:r>
    </w:p>
    <w:p w14:paraId="721DF390" w14:textId="77777777" w:rsidR="0001376F" w:rsidRPr="00862D01" w:rsidRDefault="0001376F" w:rsidP="0001376F">
      <w:pPr>
        <w:keepNext/>
        <w:spacing w:after="0" w:line="240" w:lineRule="auto"/>
        <w:rPr>
          <w:rFonts w:ascii="Arial" w:eastAsia="Times New Roman" w:hAnsi="Arial" w:cs="Arial"/>
        </w:rPr>
      </w:pPr>
    </w:p>
    <w:tbl>
      <w:tblPr>
        <w:tblW w:w="9440" w:type="dxa"/>
        <w:tblLayout w:type="fixed"/>
        <w:tblLook w:val="04A0" w:firstRow="1" w:lastRow="0" w:firstColumn="1" w:lastColumn="0" w:noHBand="0" w:noVBand="1"/>
      </w:tblPr>
      <w:tblGrid>
        <w:gridCol w:w="2360"/>
        <w:gridCol w:w="2360"/>
        <w:gridCol w:w="2360"/>
        <w:gridCol w:w="2360"/>
      </w:tblGrid>
      <w:tr w:rsidR="00E319B2" w:rsidRPr="00862D01" w14:paraId="1C1C2979" w14:textId="77777777" w:rsidTr="0086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15D11B" w14:textId="77777777" w:rsidR="00E319B2" w:rsidRPr="00862D01" w:rsidRDefault="00E319B2" w:rsidP="0001376F">
            <w:pPr>
              <w:spacing w:after="0" w:line="240" w:lineRule="auto"/>
              <w:jc w:val="center"/>
              <w:rPr>
                <w:rFonts w:ascii="Arial" w:eastAsia="Times New Roman" w:hAnsi="Arial" w:cs="Arial"/>
                <w:b/>
                <w:bCs/>
                <w:color w:val="000000"/>
              </w:rPr>
            </w:pPr>
            <w:bookmarkStart w:id="122" w:name="_Hlk2667500"/>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039A9B" w14:textId="77777777" w:rsidR="00E319B2" w:rsidRPr="00862D01" w:rsidRDefault="00E319B2" w:rsidP="0001376F">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174EDCB8" w14:textId="77777777" w:rsidR="00E319B2" w:rsidRPr="00862D01" w:rsidRDefault="00E319B2" w:rsidP="00E319B2">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47762FFF" w14:textId="77777777" w:rsidR="00E319B2" w:rsidRPr="00862D01" w:rsidRDefault="00E319B2" w:rsidP="00E319B2">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01376F" w:rsidRPr="00862D01" w14:paraId="32A0973A" w14:textId="77777777" w:rsidTr="0086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F6FC6A4" w14:textId="77777777" w:rsidR="0001376F" w:rsidRPr="00862D01" w:rsidRDefault="0001376F" w:rsidP="0001376F">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E2490EA" w14:textId="77777777" w:rsidR="0001376F" w:rsidRPr="00862D01" w:rsidRDefault="0001376F" w:rsidP="0001376F">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5BD84D47" w14:textId="77777777" w:rsidR="0001376F" w:rsidRPr="00862D01" w:rsidRDefault="00E319B2" w:rsidP="0001376F">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141988C5" w14:textId="77777777" w:rsidR="0001376F" w:rsidRPr="00862D01" w:rsidRDefault="00E319B2" w:rsidP="0001376F">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01376F" w:rsidRPr="00862D01" w14:paraId="667AE371" w14:textId="77777777" w:rsidTr="0086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5D6659C" w14:textId="77777777" w:rsidR="0001376F" w:rsidRPr="00862D01" w:rsidRDefault="0001376F" w:rsidP="0001376F">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1D04EDD6" w14:textId="08EC4415" w:rsidR="0001376F" w:rsidRPr="00862D01" w:rsidRDefault="00C51743" w:rsidP="0001376F">
            <w:pPr>
              <w:spacing w:after="0" w:line="240" w:lineRule="auto"/>
              <w:jc w:val="center"/>
              <w:rPr>
                <w:rFonts w:ascii="Arial" w:eastAsia="Times New Roman" w:hAnsi="Arial" w:cs="Arial"/>
                <w:color w:val="000000"/>
              </w:rPr>
            </w:pPr>
            <w:r>
              <w:rPr>
                <w:rFonts w:ascii="Arial" w:eastAsia="Times New Roman" w:hAnsi="Arial" w:cs="Arial"/>
                <w:color w:val="000000"/>
              </w:rPr>
              <w:t>21</w:t>
            </w:r>
            <w:r w:rsidR="0001376F" w:rsidRPr="00862D01">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noWrap/>
            <w:vAlign w:val="center"/>
            <w:hideMark/>
          </w:tcPr>
          <w:p w14:paraId="6124EE40" w14:textId="4E580505" w:rsidR="0001376F" w:rsidRPr="00862D01" w:rsidRDefault="0001376F"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76</w:t>
            </w:r>
            <w:r w:rsidR="005505F3">
              <w:rPr>
                <w:rFonts w:ascii="Arial" w:eastAsia="Times New Roman" w:hAnsi="Arial" w:cs="Arial"/>
                <w:color w:val="000000"/>
              </w:rPr>
              <w:t>4</w:t>
            </w:r>
            <w:r w:rsidR="00250926">
              <w:rPr>
                <w:rFonts w:ascii="Arial" w:eastAsia="Times New Roman" w:hAnsi="Arial" w:cs="Arial"/>
                <w:color w:val="000000"/>
              </w:rPr>
              <w:t>.</w:t>
            </w:r>
            <w:r w:rsidR="005505F3">
              <w:rPr>
                <w:rFonts w:ascii="Arial" w:eastAsia="Times New Roman" w:hAnsi="Arial" w:cs="Arial"/>
                <w:color w:val="000000"/>
              </w:rPr>
              <w:t>55</w:t>
            </w:r>
          </w:p>
        </w:tc>
        <w:tc>
          <w:tcPr>
            <w:tcW w:w="2360" w:type="dxa"/>
            <w:tcBorders>
              <w:top w:val="nil"/>
              <w:left w:val="nil"/>
              <w:bottom w:val="single" w:sz="8" w:space="0" w:color="auto"/>
              <w:right w:val="single" w:sz="8" w:space="0" w:color="auto"/>
            </w:tcBorders>
            <w:shd w:val="clear" w:color="auto" w:fill="auto"/>
            <w:noWrap/>
            <w:vAlign w:val="center"/>
            <w:hideMark/>
          </w:tcPr>
          <w:p w14:paraId="60D50057" w14:textId="7775BE65" w:rsidR="0001376F" w:rsidRPr="00862D01" w:rsidRDefault="0001376F"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3,5</w:t>
            </w:r>
            <w:r w:rsidR="005505F3">
              <w:rPr>
                <w:rFonts w:ascii="Arial" w:eastAsia="Times New Roman" w:hAnsi="Arial" w:cs="Arial"/>
                <w:color w:val="000000"/>
              </w:rPr>
              <w:t>48</w:t>
            </w:r>
            <w:r w:rsidRPr="00862D01">
              <w:rPr>
                <w:rFonts w:ascii="Arial" w:eastAsia="Times New Roman" w:hAnsi="Arial" w:cs="Arial"/>
                <w:color w:val="000000"/>
              </w:rPr>
              <w:t>,</w:t>
            </w:r>
            <w:r w:rsidR="005505F3">
              <w:rPr>
                <w:rFonts w:ascii="Arial" w:eastAsia="Times New Roman" w:hAnsi="Arial" w:cs="Arial"/>
                <w:color w:val="000000"/>
              </w:rPr>
              <w:t>067</w:t>
            </w:r>
            <w:r w:rsidR="00250926">
              <w:rPr>
                <w:rFonts w:ascii="Arial" w:eastAsia="Times New Roman" w:hAnsi="Arial" w:cs="Arial"/>
                <w:color w:val="000000"/>
              </w:rPr>
              <w:t>.</w:t>
            </w:r>
            <w:r w:rsidR="005505F3">
              <w:rPr>
                <w:rFonts w:ascii="Arial" w:eastAsia="Times New Roman" w:hAnsi="Arial" w:cs="Arial"/>
                <w:color w:val="000000"/>
              </w:rPr>
              <w:t>96</w:t>
            </w:r>
          </w:p>
        </w:tc>
      </w:tr>
      <w:tr w:rsidR="0001376F" w:rsidRPr="000B2F22" w14:paraId="05A43D8C" w14:textId="77777777" w:rsidTr="0086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3745E17" w14:textId="77777777" w:rsidR="0001376F" w:rsidRPr="000B2F22" w:rsidRDefault="0001376F" w:rsidP="0001376F">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724A4B61" w14:textId="02D080AC" w:rsidR="0001376F" w:rsidRPr="000B2F22" w:rsidRDefault="00C51743" w:rsidP="0001376F">
            <w:pPr>
              <w:spacing w:after="0" w:line="240" w:lineRule="auto"/>
              <w:jc w:val="center"/>
              <w:rPr>
                <w:rFonts w:ascii="Arial" w:eastAsia="Times New Roman" w:hAnsi="Arial" w:cs="Arial"/>
                <w:b/>
                <w:color w:val="000000"/>
              </w:rPr>
            </w:pPr>
            <w:r>
              <w:rPr>
                <w:rFonts w:ascii="Arial" w:eastAsia="Times New Roman" w:hAnsi="Arial" w:cs="Arial"/>
                <w:b/>
                <w:color w:val="000000"/>
              </w:rPr>
              <w:t>21</w:t>
            </w:r>
            <w:r w:rsidR="0001376F" w:rsidRPr="000B2F22">
              <w:rPr>
                <w:rFonts w:ascii="Arial" w:eastAsia="Times New Roman" w:hAnsi="Arial" w:cs="Arial"/>
                <w:b/>
                <w:color w:val="000000"/>
              </w:rPr>
              <w:t>0</w:t>
            </w:r>
          </w:p>
        </w:tc>
        <w:tc>
          <w:tcPr>
            <w:tcW w:w="2360" w:type="dxa"/>
            <w:tcBorders>
              <w:top w:val="nil"/>
              <w:left w:val="nil"/>
              <w:bottom w:val="single" w:sz="8" w:space="0" w:color="auto"/>
              <w:right w:val="single" w:sz="8" w:space="0" w:color="auto"/>
            </w:tcBorders>
            <w:shd w:val="clear" w:color="auto" w:fill="auto"/>
            <w:noWrap/>
            <w:vAlign w:val="center"/>
            <w:hideMark/>
          </w:tcPr>
          <w:p w14:paraId="273ABCD4" w14:textId="2C7663A8" w:rsidR="0001376F" w:rsidRPr="000B2F22" w:rsidRDefault="0001376F" w:rsidP="000B2F22">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76</w:t>
            </w:r>
            <w:r w:rsidR="005505F3">
              <w:rPr>
                <w:rFonts w:ascii="Arial" w:eastAsia="Times New Roman" w:hAnsi="Arial" w:cs="Arial"/>
                <w:b/>
                <w:color w:val="000000"/>
              </w:rPr>
              <w:t>4</w:t>
            </w:r>
            <w:r w:rsidR="00250926">
              <w:rPr>
                <w:rFonts w:ascii="Arial" w:eastAsia="Times New Roman" w:hAnsi="Arial" w:cs="Arial"/>
                <w:b/>
                <w:color w:val="000000"/>
              </w:rPr>
              <w:t>.</w:t>
            </w:r>
            <w:r w:rsidR="005505F3">
              <w:rPr>
                <w:rFonts w:ascii="Arial" w:eastAsia="Times New Roman" w:hAnsi="Arial" w:cs="Arial"/>
                <w:b/>
                <w:color w:val="000000"/>
              </w:rPr>
              <w:t>55</w:t>
            </w:r>
          </w:p>
        </w:tc>
        <w:tc>
          <w:tcPr>
            <w:tcW w:w="2360" w:type="dxa"/>
            <w:tcBorders>
              <w:top w:val="nil"/>
              <w:left w:val="nil"/>
              <w:bottom w:val="single" w:sz="8" w:space="0" w:color="auto"/>
              <w:right w:val="single" w:sz="8" w:space="0" w:color="auto"/>
            </w:tcBorders>
            <w:shd w:val="clear" w:color="auto" w:fill="auto"/>
            <w:noWrap/>
            <w:vAlign w:val="center"/>
            <w:hideMark/>
          </w:tcPr>
          <w:p w14:paraId="136ADCC5" w14:textId="21DFCCB2" w:rsidR="0001376F" w:rsidRPr="000B2F22" w:rsidRDefault="0001376F" w:rsidP="000B2F22">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3,5</w:t>
            </w:r>
            <w:r w:rsidR="005505F3">
              <w:rPr>
                <w:rFonts w:ascii="Arial" w:eastAsia="Times New Roman" w:hAnsi="Arial" w:cs="Arial"/>
                <w:b/>
                <w:color w:val="000000"/>
              </w:rPr>
              <w:t>48</w:t>
            </w:r>
            <w:r w:rsidRPr="000B2F22">
              <w:rPr>
                <w:rFonts w:ascii="Arial" w:eastAsia="Times New Roman" w:hAnsi="Arial" w:cs="Arial"/>
                <w:b/>
                <w:color w:val="000000"/>
              </w:rPr>
              <w:t>,</w:t>
            </w:r>
            <w:r w:rsidR="005505F3">
              <w:rPr>
                <w:rFonts w:ascii="Arial" w:eastAsia="Times New Roman" w:hAnsi="Arial" w:cs="Arial"/>
                <w:b/>
                <w:color w:val="000000"/>
              </w:rPr>
              <w:t>067.96</w:t>
            </w:r>
          </w:p>
        </w:tc>
      </w:tr>
      <w:bookmarkEnd w:id="122"/>
    </w:tbl>
    <w:p w14:paraId="08D9DE62" w14:textId="77777777" w:rsidR="00862D01" w:rsidRPr="00862D01" w:rsidRDefault="00862D01" w:rsidP="00862D01">
      <w:pPr>
        <w:keepNext/>
        <w:spacing w:after="0" w:line="240" w:lineRule="auto"/>
        <w:rPr>
          <w:rFonts w:ascii="Arial" w:eastAsia="Times New Roman" w:hAnsi="Arial" w:cs="Arial"/>
        </w:rPr>
      </w:pPr>
    </w:p>
    <w:p w14:paraId="293503C2" w14:textId="77777777" w:rsidR="0001376F" w:rsidRPr="00862D01" w:rsidRDefault="0001376F" w:rsidP="0001376F">
      <w:pPr>
        <w:keepNext/>
        <w:keepLines/>
        <w:spacing w:after="0" w:line="240" w:lineRule="auto"/>
        <w:rPr>
          <w:rFonts w:ascii="Arial" w:eastAsia="Times New Roman" w:hAnsi="Arial" w:cs="Arial"/>
          <w:b/>
        </w:rPr>
      </w:pPr>
      <w:r w:rsidRPr="00862D01">
        <w:rPr>
          <w:rFonts w:ascii="Arial" w:eastAsia="Times New Roman" w:hAnsi="Arial" w:cs="Arial"/>
          <w:b/>
        </w:rPr>
        <w:t>Large C&amp;I Solutions MTP</w:t>
      </w:r>
    </w:p>
    <w:p w14:paraId="71DDFF1E" w14:textId="77777777" w:rsidR="0001376F" w:rsidRPr="00862D01" w:rsidRDefault="0001376F" w:rsidP="0001376F">
      <w:pPr>
        <w:keepNext/>
        <w:keepLines/>
        <w:spacing w:after="0" w:line="240" w:lineRule="auto"/>
        <w:rPr>
          <w:rFonts w:ascii="Arial" w:eastAsia="Times New Roman" w:hAnsi="Arial" w:cs="Arial"/>
          <w:b/>
        </w:rPr>
      </w:pPr>
    </w:p>
    <w:tbl>
      <w:tblPr>
        <w:tblW w:w="9440" w:type="dxa"/>
        <w:tblLayout w:type="fixed"/>
        <w:tblLook w:val="04A0" w:firstRow="1" w:lastRow="0" w:firstColumn="1" w:lastColumn="0" w:noHBand="0" w:noVBand="1"/>
      </w:tblPr>
      <w:tblGrid>
        <w:gridCol w:w="2360"/>
        <w:gridCol w:w="2360"/>
        <w:gridCol w:w="2360"/>
        <w:gridCol w:w="2360"/>
      </w:tblGrid>
      <w:tr w:rsidR="00E319B2" w:rsidRPr="00862D01" w14:paraId="42E2EA87" w14:textId="77777777" w:rsidTr="00E319B2">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911356"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9FCABF"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5131C8A5" w14:textId="77777777" w:rsidR="00E319B2" w:rsidRPr="00862D01" w:rsidRDefault="00E319B2" w:rsidP="00222D01">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7DEB31D0" w14:textId="77777777" w:rsidR="00E319B2" w:rsidRPr="00862D01" w:rsidRDefault="00E319B2" w:rsidP="00222D01">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E319B2" w:rsidRPr="00862D01" w14:paraId="1C1F789C" w14:textId="77777777" w:rsidTr="00E319B2">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64C2186" w14:textId="77777777" w:rsidR="00E319B2" w:rsidRPr="00862D01" w:rsidRDefault="00E319B2" w:rsidP="00222D01">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1AEDB6A" w14:textId="77777777" w:rsidR="00E319B2" w:rsidRPr="00862D01" w:rsidRDefault="00E319B2" w:rsidP="00222D01">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2C241ACB"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0024BAD0"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E319B2" w:rsidRPr="00862D01" w14:paraId="42685387" w14:textId="77777777" w:rsidTr="00E319B2">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E62B13E" w14:textId="77777777" w:rsidR="00E319B2" w:rsidRPr="00862D01" w:rsidRDefault="00E319B2" w:rsidP="00222D01">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2B368512" w14:textId="39735ECA" w:rsidR="00E319B2" w:rsidRPr="00862D01" w:rsidRDefault="00250926" w:rsidP="00222D01">
            <w:pPr>
              <w:spacing w:after="0" w:line="240" w:lineRule="auto"/>
              <w:jc w:val="center"/>
              <w:rPr>
                <w:rFonts w:ascii="Arial" w:eastAsia="Times New Roman" w:hAnsi="Arial" w:cs="Arial"/>
                <w:color w:val="000000"/>
              </w:rPr>
            </w:pPr>
            <w:r>
              <w:rPr>
                <w:rFonts w:ascii="Arial" w:eastAsia="Times New Roman" w:hAnsi="Arial" w:cs="Arial"/>
                <w:color w:val="000000"/>
              </w:rPr>
              <w:t>72</w:t>
            </w:r>
          </w:p>
        </w:tc>
        <w:tc>
          <w:tcPr>
            <w:tcW w:w="2360" w:type="dxa"/>
            <w:tcBorders>
              <w:top w:val="nil"/>
              <w:left w:val="nil"/>
              <w:bottom w:val="single" w:sz="8" w:space="0" w:color="auto"/>
              <w:right w:val="single" w:sz="8" w:space="0" w:color="auto"/>
            </w:tcBorders>
            <w:shd w:val="clear" w:color="auto" w:fill="auto"/>
            <w:noWrap/>
            <w:vAlign w:val="center"/>
            <w:hideMark/>
          </w:tcPr>
          <w:p w14:paraId="659BCC98" w14:textId="63B7DC76" w:rsidR="00E319B2" w:rsidRPr="00862D01" w:rsidRDefault="00E319B2"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1,99</w:t>
            </w:r>
            <w:r w:rsidR="005505F3">
              <w:rPr>
                <w:rFonts w:ascii="Arial" w:eastAsia="Times New Roman" w:hAnsi="Arial" w:cs="Arial"/>
                <w:color w:val="000000"/>
              </w:rPr>
              <w:t>1</w:t>
            </w:r>
            <w:r w:rsidR="00B71156">
              <w:rPr>
                <w:rFonts w:ascii="Arial" w:eastAsia="Times New Roman" w:hAnsi="Arial" w:cs="Arial"/>
                <w:color w:val="000000"/>
              </w:rPr>
              <w:t>.09</w:t>
            </w:r>
          </w:p>
        </w:tc>
        <w:tc>
          <w:tcPr>
            <w:tcW w:w="2360" w:type="dxa"/>
            <w:tcBorders>
              <w:top w:val="nil"/>
              <w:left w:val="nil"/>
              <w:bottom w:val="single" w:sz="8" w:space="0" w:color="auto"/>
              <w:right w:val="single" w:sz="8" w:space="0" w:color="auto"/>
            </w:tcBorders>
            <w:shd w:val="clear" w:color="auto" w:fill="auto"/>
            <w:noWrap/>
            <w:vAlign w:val="center"/>
            <w:hideMark/>
          </w:tcPr>
          <w:p w14:paraId="2504C0E2" w14:textId="1E43FEF3" w:rsidR="00E319B2" w:rsidRPr="00862D01" w:rsidRDefault="00E319B2"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10,</w:t>
            </w:r>
            <w:r w:rsidR="00B71156">
              <w:rPr>
                <w:rFonts w:ascii="Arial" w:eastAsia="Times New Roman" w:hAnsi="Arial" w:cs="Arial"/>
                <w:color w:val="000000"/>
              </w:rPr>
              <w:t>800</w:t>
            </w:r>
            <w:r w:rsidRPr="00862D01">
              <w:rPr>
                <w:rFonts w:ascii="Arial" w:eastAsia="Times New Roman" w:hAnsi="Arial" w:cs="Arial"/>
                <w:color w:val="000000"/>
              </w:rPr>
              <w:t>,</w:t>
            </w:r>
            <w:r w:rsidR="00B71156">
              <w:rPr>
                <w:rFonts w:ascii="Arial" w:eastAsia="Times New Roman" w:hAnsi="Arial" w:cs="Arial"/>
                <w:color w:val="000000"/>
              </w:rPr>
              <w:t>041</w:t>
            </w:r>
            <w:r w:rsidR="00250926">
              <w:rPr>
                <w:rFonts w:ascii="Arial" w:eastAsia="Times New Roman" w:hAnsi="Arial" w:cs="Arial"/>
                <w:color w:val="000000"/>
              </w:rPr>
              <w:t>.</w:t>
            </w:r>
            <w:r w:rsidR="00B71156">
              <w:rPr>
                <w:rFonts w:ascii="Arial" w:eastAsia="Times New Roman" w:hAnsi="Arial" w:cs="Arial"/>
                <w:color w:val="000000"/>
              </w:rPr>
              <w:t>2</w:t>
            </w:r>
            <w:r w:rsidR="00250926">
              <w:rPr>
                <w:rFonts w:ascii="Arial" w:eastAsia="Times New Roman" w:hAnsi="Arial" w:cs="Arial"/>
                <w:color w:val="000000"/>
              </w:rPr>
              <w:t>6</w:t>
            </w:r>
          </w:p>
        </w:tc>
      </w:tr>
      <w:tr w:rsidR="00E319B2" w:rsidRPr="00862D01" w14:paraId="54D8B654" w14:textId="77777777" w:rsidTr="00E319B2">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tcPr>
          <w:p w14:paraId="37592913" w14:textId="77777777" w:rsidR="00E319B2" w:rsidRPr="00862D01" w:rsidRDefault="00E319B2" w:rsidP="00222D01">
            <w:pPr>
              <w:spacing w:after="0" w:line="240" w:lineRule="auto"/>
              <w:rPr>
                <w:rFonts w:ascii="Arial" w:eastAsia="Times New Roman" w:hAnsi="Arial" w:cs="Arial"/>
                <w:color w:val="000000"/>
              </w:rPr>
            </w:pPr>
            <w:r w:rsidRPr="00862D01">
              <w:rPr>
                <w:rFonts w:ascii="Arial" w:eastAsia="Times New Roman" w:hAnsi="Arial" w:cs="Arial"/>
                <w:color w:val="000000"/>
              </w:rPr>
              <w:t>Culberson County</w:t>
            </w:r>
          </w:p>
        </w:tc>
        <w:tc>
          <w:tcPr>
            <w:tcW w:w="2360" w:type="dxa"/>
            <w:tcBorders>
              <w:top w:val="nil"/>
              <w:left w:val="nil"/>
              <w:bottom w:val="single" w:sz="8" w:space="0" w:color="auto"/>
              <w:right w:val="single" w:sz="8" w:space="0" w:color="auto"/>
            </w:tcBorders>
            <w:shd w:val="clear" w:color="auto" w:fill="auto"/>
            <w:noWrap/>
            <w:vAlign w:val="center"/>
          </w:tcPr>
          <w:p w14:paraId="72899F3B" w14:textId="77777777" w:rsidR="00E319B2" w:rsidRPr="00862D01" w:rsidRDefault="00E319B2" w:rsidP="00222D01">
            <w:pPr>
              <w:spacing w:after="0" w:line="240" w:lineRule="auto"/>
              <w:jc w:val="center"/>
              <w:rPr>
                <w:rFonts w:ascii="Arial" w:eastAsia="Times New Roman" w:hAnsi="Arial" w:cs="Arial"/>
                <w:color w:val="000000"/>
              </w:rPr>
            </w:pPr>
            <w:r w:rsidRPr="00862D01">
              <w:rPr>
                <w:rFonts w:ascii="Arial" w:eastAsia="Times New Roman" w:hAnsi="Arial" w:cs="Arial"/>
                <w:color w:val="000000"/>
              </w:rPr>
              <w:t>1</w:t>
            </w:r>
          </w:p>
        </w:tc>
        <w:tc>
          <w:tcPr>
            <w:tcW w:w="2360" w:type="dxa"/>
            <w:tcBorders>
              <w:top w:val="nil"/>
              <w:left w:val="nil"/>
              <w:bottom w:val="single" w:sz="8" w:space="0" w:color="auto"/>
              <w:right w:val="single" w:sz="8" w:space="0" w:color="auto"/>
            </w:tcBorders>
            <w:shd w:val="clear" w:color="auto" w:fill="auto"/>
            <w:noWrap/>
            <w:vAlign w:val="center"/>
          </w:tcPr>
          <w:p w14:paraId="24AE98C4" w14:textId="74A73F8C" w:rsidR="00E319B2" w:rsidRPr="00862D01" w:rsidRDefault="00E319B2"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9</w:t>
            </w:r>
            <w:r w:rsidR="00250926">
              <w:rPr>
                <w:rFonts w:ascii="Arial" w:eastAsia="Times New Roman" w:hAnsi="Arial" w:cs="Arial"/>
                <w:color w:val="000000"/>
              </w:rPr>
              <w:t>.00</w:t>
            </w:r>
          </w:p>
        </w:tc>
        <w:tc>
          <w:tcPr>
            <w:tcW w:w="2360" w:type="dxa"/>
            <w:tcBorders>
              <w:top w:val="nil"/>
              <w:left w:val="nil"/>
              <w:bottom w:val="single" w:sz="8" w:space="0" w:color="auto"/>
              <w:right w:val="single" w:sz="8" w:space="0" w:color="auto"/>
            </w:tcBorders>
            <w:shd w:val="clear" w:color="auto" w:fill="auto"/>
            <w:noWrap/>
            <w:vAlign w:val="center"/>
          </w:tcPr>
          <w:p w14:paraId="59275445" w14:textId="2F08F734" w:rsidR="00E319B2" w:rsidRPr="00862D01" w:rsidRDefault="00E319B2"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42,481</w:t>
            </w:r>
            <w:r w:rsidR="00250926">
              <w:rPr>
                <w:rFonts w:ascii="Arial" w:eastAsia="Times New Roman" w:hAnsi="Arial" w:cs="Arial"/>
                <w:color w:val="000000"/>
              </w:rPr>
              <w:t>.00</w:t>
            </w:r>
          </w:p>
        </w:tc>
      </w:tr>
      <w:tr w:rsidR="00E319B2" w:rsidRPr="00862D01" w14:paraId="4C1CC702" w14:textId="77777777" w:rsidTr="00E319B2">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tcPr>
          <w:p w14:paraId="18D79780" w14:textId="77777777" w:rsidR="00E319B2" w:rsidRPr="00862D01" w:rsidRDefault="00E319B2" w:rsidP="00222D01">
            <w:pPr>
              <w:spacing w:after="0" w:line="240" w:lineRule="auto"/>
              <w:rPr>
                <w:rFonts w:ascii="Arial" w:eastAsia="Times New Roman" w:hAnsi="Arial" w:cs="Arial"/>
                <w:color w:val="000000"/>
              </w:rPr>
            </w:pPr>
            <w:r w:rsidRPr="00862D01">
              <w:rPr>
                <w:rFonts w:ascii="Arial" w:eastAsia="Times New Roman" w:hAnsi="Arial" w:cs="Arial"/>
                <w:color w:val="000000"/>
              </w:rPr>
              <w:t>Hudspeth County</w:t>
            </w:r>
          </w:p>
        </w:tc>
        <w:tc>
          <w:tcPr>
            <w:tcW w:w="2360" w:type="dxa"/>
            <w:tcBorders>
              <w:top w:val="nil"/>
              <w:left w:val="nil"/>
              <w:bottom w:val="single" w:sz="8" w:space="0" w:color="auto"/>
              <w:right w:val="single" w:sz="8" w:space="0" w:color="auto"/>
            </w:tcBorders>
            <w:shd w:val="clear" w:color="auto" w:fill="auto"/>
            <w:noWrap/>
            <w:vAlign w:val="center"/>
          </w:tcPr>
          <w:p w14:paraId="21DBBAF4" w14:textId="77777777" w:rsidR="00E319B2" w:rsidRPr="00862D01" w:rsidRDefault="00E319B2" w:rsidP="00222D01">
            <w:pPr>
              <w:spacing w:after="0" w:line="240" w:lineRule="auto"/>
              <w:jc w:val="center"/>
              <w:rPr>
                <w:rFonts w:ascii="Arial" w:eastAsia="Times New Roman" w:hAnsi="Arial" w:cs="Arial"/>
                <w:color w:val="000000"/>
              </w:rPr>
            </w:pPr>
            <w:r w:rsidRPr="00862D01">
              <w:rPr>
                <w:rFonts w:ascii="Arial" w:eastAsia="Times New Roman" w:hAnsi="Arial" w:cs="Arial"/>
                <w:color w:val="000000"/>
              </w:rPr>
              <w:t>1</w:t>
            </w:r>
          </w:p>
        </w:tc>
        <w:tc>
          <w:tcPr>
            <w:tcW w:w="2360" w:type="dxa"/>
            <w:tcBorders>
              <w:top w:val="nil"/>
              <w:left w:val="nil"/>
              <w:bottom w:val="single" w:sz="8" w:space="0" w:color="auto"/>
              <w:right w:val="single" w:sz="8" w:space="0" w:color="auto"/>
            </w:tcBorders>
            <w:shd w:val="clear" w:color="auto" w:fill="auto"/>
            <w:noWrap/>
            <w:vAlign w:val="center"/>
          </w:tcPr>
          <w:p w14:paraId="059FF7FD" w14:textId="2D5A8866" w:rsidR="00E319B2" w:rsidRPr="00862D01" w:rsidRDefault="00E319B2"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1</w:t>
            </w:r>
            <w:r w:rsidR="00250926">
              <w:rPr>
                <w:rFonts w:ascii="Arial" w:eastAsia="Times New Roman" w:hAnsi="Arial" w:cs="Arial"/>
                <w:color w:val="000000"/>
              </w:rPr>
              <w:t>1</w:t>
            </w:r>
            <w:r w:rsidRPr="00862D01">
              <w:rPr>
                <w:rFonts w:ascii="Arial" w:eastAsia="Times New Roman" w:hAnsi="Arial" w:cs="Arial"/>
                <w:color w:val="000000"/>
              </w:rPr>
              <w:t>.</w:t>
            </w:r>
            <w:r w:rsidR="00250926">
              <w:rPr>
                <w:rFonts w:ascii="Arial" w:eastAsia="Times New Roman" w:hAnsi="Arial" w:cs="Arial"/>
                <w:color w:val="000000"/>
              </w:rPr>
              <w:t>31</w:t>
            </w:r>
          </w:p>
        </w:tc>
        <w:tc>
          <w:tcPr>
            <w:tcW w:w="2360" w:type="dxa"/>
            <w:tcBorders>
              <w:top w:val="nil"/>
              <w:left w:val="nil"/>
              <w:bottom w:val="single" w:sz="8" w:space="0" w:color="auto"/>
              <w:right w:val="single" w:sz="8" w:space="0" w:color="auto"/>
            </w:tcBorders>
            <w:shd w:val="clear" w:color="auto" w:fill="auto"/>
            <w:noWrap/>
            <w:vAlign w:val="center"/>
          </w:tcPr>
          <w:p w14:paraId="64F9541D" w14:textId="419346F3" w:rsidR="00E319B2" w:rsidRPr="00862D01" w:rsidRDefault="00E319B2" w:rsidP="000B2F22">
            <w:pPr>
              <w:spacing w:after="0" w:line="240" w:lineRule="auto"/>
              <w:jc w:val="center"/>
              <w:rPr>
                <w:rFonts w:ascii="Arial" w:eastAsia="Times New Roman" w:hAnsi="Arial" w:cs="Arial"/>
                <w:color w:val="000000"/>
              </w:rPr>
            </w:pPr>
            <w:r w:rsidRPr="00862D01">
              <w:rPr>
                <w:rFonts w:ascii="Arial" w:eastAsia="Times New Roman" w:hAnsi="Arial" w:cs="Arial"/>
                <w:color w:val="000000"/>
              </w:rPr>
              <w:t>58,792</w:t>
            </w:r>
            <w:r w:rsidR="00250926">
              <w:rPr>
                <w:rFonts w:ascii="Arial" w:eastAsia="Times New Roman" w:hAnsi="Arial" w:cs="Arial"/>
                <w:color w:val="000000"/>
              </w:rPr>
              <w:t>.00</w:t>
            </w:r>
          </w:p>
        </w:tc>
      </w:tr>
      <w:tr w:rsidR="00E319B2" w:rsidRPr="000B2F22" w14:paraId="07CD5130" w14:textId="77777777" w:rsidTr="00E319B2">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70B75D7" w14:textId="77777777" w:rsidR="00E319B2" w:rsidRPr="000B2F22" w:rsidRDefault="00E319B2" w:rsidP="00222D01">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5DB471F9" w14:textId="052F8F78" w:rsidR="00E319B2" w:rsidRPr="000B2F22" w:rsidRDefault="00250926" w:rsidP="00222D01">
            <w:pPr>
              <w:spacing w:after="0" w:line="240" w:lineRule="auto"/>
              <w:jc w:val="center"/>
              <w:rPr>
                <w:rFonts w:ascii="Arial" w:eastAsia="Times New Roman" w:hAnsi="Arial" w:cs="Arial"/>
                <w:b/>
                <w:color w:val="000000"/>
              </w:rPr>
            </w:pPr>
            <w:r>
              <w:rPr>
                <w:rFonts w:ascii="Arial" w:eastAsia="Times New Roman" w:hAnsi="Arial" w:cs="Arial"/>
                <w:b/>
                <w:color w:val="000000"/>
              </w:rPr>
              <w:t>74</w:t>
            </w:r>
          </w:p>
        </w:tc>
        <w:tc>
          <w:tcPr>
            <w:tcW w:w="2360" w:type="dxa"/>
            <w:tcBorders>
              <w:top w:val="nil"/>
              <w:left w:val="nil"/>
              <w:bottom w:val="single" w:sz="8" w:space="0" w:color="auto"/>
              <w:right w:val="single" w:sz="8" w:space="0" w:color="auto"/>
            </w:tcBorders>
            <w:shd w:val="clear" w:color="auto" w:fill="auto"/>
            <w:noWrap/>
            <w:vAlign w:val="center"/>
            <w:hideMark/>
          </w:tcPr>
          <w:p w14:paraId="6E85587D" w14:textId="48AC8379" w:rsidR="00E319B2" w:rsidRPr="000B2F22" w:rsidRDefault="00E319B2" w:rsidP="000B2F22">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2,01</w:t>
            </w:r>
            <w:r w:rsidR="00B71156">
              <w:rPr>
                <w:rFonts w:ascii="Arial" w:eastAsia="Times New Roman" w:hAnsi="Arial" w:cs="Arial"/>
                <w:b/>
                <w:color w:val="000000"/>
              </w:rPr>
              <w:t>1</w:t>
            </w:r>
            <w:r w:rsidRPr="000B2F22">
              <w:rPr>
                <w:rFonts w:ascii="Arial" w:eastAsia="Times New Roman" w:hAnsi="Arial" w:cs="Arial"/>
                <w:b/>
                <w:color w:val="000000"/>
              </w:rPr>
              <w:t>.</w:t>
            </w:r>
            <w:r w:rsidR="00B71156">
              <w:rPr>
                <w:rFonts w:ascii="Arial" w:eastAsia="Times New Roman" w:hAnsi="Arial" w:cs="Arial"/>
                <w:b/>
                <w:color w:val="000000"/>
              </w:rPr>
              <w:t>40</w:t>
            </w:r>
          </w:p>
        </w:tc>
        <w:tc>
          <w:tcPr>
            <w:tcW w:w="2360" w:type="dxa"/>
            <w:tcBorders>
              <w:top w:val="nil"/>
              <w:left w:val="nil"/>
              <w:bottom w:val="single" w:sz="8" w:space="0" w:color="auto"/>
              <w:right w:val="single" w:sz="8" w:space="0" w:color="auto"/>
            </w:tcBorders>
            <w:shd w:val="clear" w:color="auto" w:fill="auto"/>
            <w:noWrap/>
            <w:vAlign w:val="center"/>
            <w:hideMark/>
          </w:tcPr>
          <w:p w14:paraId="0CA096FE" w14:textId="552F3296" w:rsidR="00E319B2" w:rsidRPr="000B2F22" w:rsidRDefault="00E319B2" w:rsidP="000B2F22">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10,</w:t>
            </w:r>
            <w:r w:rsidR="00B71156">
              <w:rPr>
                <w:rFonts w:ascii="Arial" w:eastAsia="Times New Roman" w:hAnsi="Arial" w:cs="Arial"/>
                <w:b/>
                <w:color w:val="000000"/>
              </w:rPr>
              <w:t>901</w:t>
            </w:r>
            <w:r w:rsidRPr="000B2F22">
              <w:rPr>
                <w:rFonts w:ascii="Arial" w:eastAsia="Times New Roman" w:hAnsi="Arial" w:cs="Arial"/>
                <w:b/>
                <w:color w:val="000000"/>
              </w:rPr>
              <w:t>,</w:t>
            </w:r>
            <w:r w:rsidR="00B71156">
              <w:rPr>
                <w:rFonts w:ascii="Arial" w:eastAsia="Times New Roman" w:hAnsi="Arial" w:cs="Arial"/>
                <w:b/>
                <w:color w:val="000000"/>
              </w:rPr>
              <w:t>314</w:t>
            </w:r>
            <w:r w:rsidR="00250926">
              <w:rPr>
                <w:rFonts w:ascii="Arial" w:eastAsia="Times New Roman" w:hAnsi="Arial" w:cs="Arial"/>
                <w:b/>
                <w:color w:val="000000"/>
              </w:rPr>
              <w:t>.</w:t>
            </w:r>
            <w:r w:rsidR="00257C96">
              <w:rPr>
                <w:rFonts w:ascii="Arial" w:eastAsia="Times New Roman" w:hAnsi="Arial" w:cs="Arial"/>
                <w:b/>
                <w:color w:val="000000"/>
              </w:rPr>
              <w:t>2</w:t>
            </w:r>
            <w:r w:rsidR="00250926">
              <w:rPr>
                <w:rFonts w:ascii="Arial" w:eastAsia="Times New Roman" w:hAnsi="Arial" w:cs="Arial"/>
                <w:b/>
                <w:color w:val="000000"/>
              </w:rPr>
              <w:t>6</w:t>
            </w:r>
          </w:p>
        </w:tc>
      </w:tr>
    </w:tbl>
    <w:p w14:paraId="6AB059C7" w14:textId="77777777" w:rsidR="00862D01" w:rsidRPr="00862D01" w:rsidRDefault="00862D01" w:rsidP="00862D01">
      <w:pPr>
        <w:keepNext/>
        <w:spacing w:after="0" w:line="240" w:lineRule="auto"/>
        <w:rPr>
          <w:rFonts w:ascii="Arial" w:eastAsia="Times New Roman" w:hAnsi="Arial" w:cs="Arial"/>
        </w:rPr>
      </w:pPr>
    </w:p>
    <w:p w14:paraId="0A71221B" w14:textId="77777777" w:rsidR="0001376F" w:rsidRPr="00862D01" w:rsidRDefault="0001376F" w:rsidP="0001376F">
      <w:pPr>
        <w:keepNext/>
        <w:keepLines/>
        <w:spacing w:after="0" w:line="240" w:lineRule="auto"/>
        <w:rPr>
          <w:rFonts w:ascii="Arial" w:eastAsia="Times New Roman" w:hAnsi="Arial" w:cs="Arial"/>
          <w:b/>
        </w:rPr>
      </w:pPr>
      <w:r w:rsidRPr="00862D01">
        <w:rPr>
          <w:rFonts w:ascii="Arial" w:eastAsia="Times New Roman" w:hAnsi="Arial" w:cs="Arial"/>
          <w:b/>
        </w:rPr>
        <w:t>Texas SCORE MTP</w:t>
      </w:r>
    </w:p>
    <w:p w14:paraId="31360E1F" w14:textId="77777777" w:rsidR="0001376F" w:rsidRPr="00862D01" w:rsidRDefault="0001376F" w:rsidP="0001376F">
      <w:pPr>
        <w:keepNext/>
        <w:keepLines/>
        <w:spacing w:after="0" w:line="240" w:lineRule="auto"/>
        <w:rPr>
          <w:rFonts w:ascii="Arial" w:eastAsia="Times New Roman" w:hAnsi="Arial" w:cs="Arial"/>
        </w:rPr>
      </w:pPr>
    </w:p>
    <w:tbl>
      <w:tblPr>
        <w:tblW w:w="9440" w:type="dxa"/>
        <w:tblLayout w:type="fixed"/>
        <w:tblLook w:val="04A0" w:firstRow="1" w:lastRow="0" w:firstColumn="1" w:lastColumn="0" w:noHBand="0" w:noVBand="1"/>
      </w:tblPr>
      <w:tblGrid>
        <w:gridCol w:w="2360"/>
        <w:gridCol w:w="2360"/>
        <w:gridCol w:w="2360"/>
        <w:gridCol w:w="2360"/>
      </w:tblGrid>
      <w:tr w:rsidR="00E319B2" w:rsidRPr="00862D01" w14:paraId="3F8E24D0" w14:textId="77777777" w:rsidTr="0086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1C88A77"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74AA7C"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67BD13D0" w14:textId="77777777" w:rsidR="00E319B2" w:rsidRPr="00862D01" w:rsidRDefault="00E319B2" w:rsidP="00222D01">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5BAE0F4F" w14:textId="77777777" w:rsidR="00E319B2" w:rsidRPr="00862D01" w:rsidRDefault="00E319B2" w:rsidP="00222D01">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E319B2" w:rsidRPr="00862D01" w14:paraId="16A2A52D" w14:textId="77777777" w:rsidTr="0086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B27149B" w14:textId="77777777" w:rsidR="00E319B2" w:rsidRPr="00862D01" w:rsidRDefault="00E319B2" w:rsidP="00222D01">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54E5E5E" w14:textId="77777777" w:rsidR="00E319B2" w:rsidRPr="00862D01" w:rsidRDefault="00E319B2" w:rsidP="00222D01">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1A8710BF"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4A9A25A2" w14:textId="77777777" w:rsidR="00E319B2" w:rsidRPr="00862D01" w:rsidRDefault="00E319B2"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E319B2" w:rsidRPr="00862D01" w14:paraId="224B2F6F" w14:textId="77777777" w:rsidTr="0086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8A76358" w14:textId="77777777" w:rsidR="00E319B2" w:rsidRPr="00862D01" w:rsidRDefault="00E319B2" w:rsidP="00222D01">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489B296B" w14:textId="6163A84D" w:rsidR="00E319B2" w:rsidRPr="00862D01" w:rsidRDefault="00862D01" w:rsidP="00222D01">
            <w:pPr>
              <w:spacing w:after="0" w:line="240" w:lineRule="auto"/>
              <w:jc w:val="center"/>
              <w:rPr>
                <w:rFonts w:ascii="Arial" w:eastAsia="Times New Roman" w:hAnsi="Arial" w:cs="Arial"/>
                <w:color w:val="000000"/>
              </w:rPr>
            </w:pPr>
            <w:r w:rsidRPr="00862D01">
              <w:rPr>
                <w:rFonts w:ascii="Arial" w:eastAsia="Times New Roman" w:hAnsi="Arial" w:cs="Arial"/>
                <w:color w:val="000000"/>
              </w:rPr>
              <w:t>8</w:t>
            </w:r>
          </w:p>
        </w:tc>
        <w:tc>
          <w:tcPr>
            <w:tcW w:w="2360" w:type="dxa"/>
            <w:tcBorders>
              <w:top w:val="nil"/>
              <w:left w:val="nil"/>
              <w:bottom w:val="single" w:sz="8" w:space="0" w:color="auto"/>
              <w:right w:val="single" w:sz="8" w:space="0" w:color="auto"/>
            </w:tcBorders>
            <w:shd w:val="clear" w:color="auto" w:fill="auto"/>
            <w:noWrap/>
            <w:vAlign w:val="center"/>
            <w:hideMark/>
          </w:tcPr>
          <w:p w14:paraId="0390D0DB" w14:textId="708F61B2" w:rsidR="00E319B2" w:rsidRPr="00862D01" w:rsidRDefault="00862D01" w:rsidP="00222D01">
            <w:pPr>
              <w:spacing w:after="0" w:line="240" w:lineRule="auto"/>
              <w:jc w:val="center"/>
              <w:rPr>
                <w:rFonts w:ascii="Arial" w:eastAsia="Times New Roman" w:hAnsi="Arial" w:cs="Arial"/>
                <w:color w:val="000000"/>
              </w:rPr>
            </w:pPr>
            <w:r w:rsidRPr="00862D01">
              <w:rPr>
                <w:rFonts w:ascii="Arial" w:eastAsia="Times New Roman" w:hAnsi="Arial" w:cs="Arial"/>
                <w:color w:val="000000"/>
              </w:rPr>
              <w:t>50</w:t>
            </w:r>
            <w:r w:rsidR="00E319B2" w:rsidRPr="00862D01">
              <w:rPr>
                <w:rFonts w:ascii="Arial" w:eastAsia="Times New Roman" w:hAnsi="Arial" w:cs="Arial"/>
                <w:color w:val="000000"/>
              </w:rPr>
              <w:t>7</w:t>
            </w:r>
            <w:r w:rsidR="00250926">
              <w:rPr>
                <w:rFonts w:ascii="Arial" w:eastAsia="Times New Roman" w:hAnsi="Arial" w:cs="Arial"/>
                <w:color w:val="000000"/>
              </w:rPr>
              <w:t>.24</w:t>
            </w:r>
          </w:p>
        </w:tc>
        <w:tc>
          <w:tcPr>
            <w:tcW w:w="2360" w:type="dxa"/>
            <w:tcBorders>
              <w:top w:val="nil"/>
              <w:left w:val="nil"/>
              <w:bottom w:val="single" w:sz="8" w:space="0" w:color="auto"/>
              <w:right w:val="single" w:sz="8" w:space="0" w:color="auto"/>
            </w:tcBorders>
            <w:shd w:val="clear" w:color="auto" w:fill="auto"/>
            <w:noWrap/>
            <w:vAlign w:val="center"/>
            <w:hideMark/>
          </w:tcPr>
          <w:p w14:paraId="65A91302" w14:textId="158D17C6" w:rsidR="00E319B2" w:rsidRPr="00862D01" w:rsidRDefault="00862D01" w:rsidP="00222D01">
            <w:pPr>
              <w:spacing w:after="0" w:line="240" w:lineRule="auto"/>
              <w:jc w:val="center"/>
              <w:rPr>
                <w:rFonts w:ascii="Arial" w:eastAsia="Times New Roman" w:hAnsi="Arial" w:cs="Arial"/>
                <w:color w:val="000000"/>
              </w:rPr>
            </w:pPr>
            <w:bookmarkStart w:id="123" w:name="_Hlk2667809"/>
            <w:r w:rsidRPr="00862D01">
              <w:rPr>
                <w:rFonts w:ascii="Arial" w:eastAsia="Times New Roman" w:hAnsi="Arial" w:cs="Arial"/>
                <w:color w:val="000000"/>
              </w:rPr>
              <w:t>1</w:t>
            </w:r>
            <w:r w:rsidR="00E319B2" w:rsidRPr="00862D01">
              <w:rPr>
                <w:rFonts w:ascii="Arial" w:eastAsia="Times New Roman" w:hAnsi="Arial" w:cs="Arial"/>
                <w:color w:val="000000"/>
              </w:rPr>
              <w:t>,</w:t>
            </w:r>
            <w:r w:rsidRPr="00862D01">
              <w:rPr>
                <w:rFonts w:ascii="Arial" w:eastAsia="Times New Roman" w:hAnsi="Arial" w:cs="Arial"/>
                <w:color w:val="000000"/>
              </w:rPr>
              <w:t>016,120</w:t>
            </w:r>
            <w:bookmarkEnd w:id="123"/>
            <w:r w:rsidR="00250926">
              <w:rPr>
                <w:rFonts w:ascii="Arial" w:eastAsia="Times New Roman" w:hAnsi="Arial" w:cs="Arial"/>
                <w:color w:val="000000"/>
              </w:rPr>
              <w:t>.13</w:t>
            </w:r>
          </w:p>
        </w:tc>
      </w:tr>
      <w:tr w:rsidR="00E319B2" w:rsidRPr="000B2F22" w14:paraId="18EA2208" w14:textId="77777777" w:rsidTr="0086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9678AE5" w14:textId="77777777" w:rsidR="00E319B2" w:rsidRPr="000B2F22" w:rsidRDefault="00E319B2" w:rsidP="00222D01">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5448374D" w14:textId="473C7208" w:rsidR="00E319B2"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8</w:t>
            </w:r>
          </w:p>
        </w:tc>
        <w:tc>
          <w:tcPr>
            <w:tcW w:w="2360" w:type="dxa"/>
            <w:tcBorders>
              <w:top w:val="nil"/>
              <w:left w:val="nil"/>
              <w:bottom w:val="single" w:sz="8" w:space="0" w:color="auto"/>
              <w:right w:val="single" w:sz="8" w:space="0" w:color="auto"/>
            </w:tcBorders>
            <w:shd w:val="clear" w:color="auto" w:fill="auto"/>
            <w:noWrap/>
            <w:vAlign w:val="center"/>
            <w:hideMark/>
          </w:tcPr>
          <w:p w14:paraId="717E6314" w14:textId="45107221" w:rsidR="00E319B2"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50</w:t>
            </w:r>
            <w:r w:rsidR="00E319B2" w:rsidRPr="000B2F22">
              <w:rPr>
                <w:rFonts w:ascii="Arial" w:eastAsia="Times New Roman" w:hAnsi="Arial" w:cs="Arial"/>
                <w:b/>
                <w:color w:val="000000"/>
              </w:rPr>
              <w:t>7</w:t>
            </w:r>
            <w:r w:rsidR="00250926">
              <w:rPr>
                <w:rFonts w:ascii="Arial" w:eastAsia="Times New Roman" w:hAnsi="Arial" w:cs="Arial"/>
                <w:b/>
                <w:color w:val="000000"/>
              </w:rPr>
              <w:t>.24</w:t>
            </w:r>
          </w:p>
        </w:tc>
        <w:tc>
          <w:tcPr>
            <w:tcW w:w="2360" w:type="dxa"/>
            <w:tcBorders>
              <w:top w:val="nil"/>
              <w:left w:val="nil"/>
              <w:bottom w:val="single" w:sz="8" w:space="0" w:color="auto"/>
              <w:right w:val="single" w:sz="8" w:space="0" w:color="auto"/>
            </w:tcBorders>
            <w:shd w:val="clear" w:color="auto" w:fill="auto"/>
            <w:noWrap/>
            <w:vAlign w:val="center"/>
            <w:hideMark/>
          </w:tcPr>
          <w:p w14:paraId="18ABFBDE" w14:textId="606414FA" w:rsidR="00E319B2"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1,016,120</w:t>
            </w:r>
            <w:r w:rsidR="00250926">
              <w:rPr>
                <w:rFonts w:ascii="Arial" w:eastAsia="Times New Roman" w:hAnsi="Arial" w:cs="Arial"/>
                <w:b/>
                <w:color w:val="000000"/>
              </w:rPr>
              <w:t>.13</w:t>
            </w:r>
          </w:p>
        </w:tc>
      </w:tr>
    </w:tbl>
    <w:p w14:paraId="69285117" w14:textId="77777777" w:rsidR="00862D01" w:rsidRPr="00862D01" w:rsidRDefault="00862D01" w:rsidP="00862D01">
      <w:pPr>
        <w:keepNext/>
        <w:spacing w:after="0" w:line="240" w:lineRule="auto"/>
        <w:rPr>
          <w:rFonts w:ascii="Arial" w:eastAsia="Times New Roman" w:hAnsi="Arial" w:cs="Arial"/>
        </w:rPr>
      </w:pPr>
    </w:p>
    <w:p w14:paraId="4ABBC46F" w14:textId="77777777" w:rsidR="0001376F" w:rsidRPr="00862D01" w:rsidRDefault="0001376F" w:rsidP="0001376F">
      <w:pPr>
        <w:keepNext/>
        <w:spacing w:after="0" w:line="240" w:lineRule="auto"/>
        <w:rPr>
          <w:rFonts w:ascii="Arial" w:eastAsia="Times New Roman" w:hAnsi="Arial" w:cs="Arial"/>
          <w:b/>
        </w:rPr>
      </w:pPr>
      <w:r w:rsidRPr="00862D01">
        <w:rPr>
          <w:rFonts w:ascii="Arial" w:eastAsia="Times New Roman" w:hAnsi="Arial" w:cs="Arial"/>
          <w:b/>
        </w:rPr>
        <w:t>Load Management SOP</w:t>
      </w:r>
    </w:p>
    <w:p w14:paraId="206BB170" w14:textId="77777777" w:rsidR="00862D01" w:rsidRPr="00862D01" w:rsidRDefault="00862D01" w:rsidP="0001376F">
      <w:pPr>
        <w:keepNext/>
        <w:spacing w:after="0" w:line="240" w:lineRule="auto"/>
        <w:rPr>
          <w:rFonts w:ascii="Arial" w:eastAsia="Times New Roman" w:hAnsi="Arial" w:cs="Arial"/>
        </w:rPr>
      </w:pPr>
      <w:bookmarkStart w:id="124" w:name="_Hlk2667885"/>
    </w:p>
    <w:tbl>
      <w:tblPr>
        <w:tblW w:w="0" w:type="auto"/>
        <w:tblLayout w:type="fixed"/>
        <w:tblLook w:val="04A0" w:firstRow="1" w:lastRow="0" w:firstColumn="1" w:lastColumn="0" w:noHBand="0" w:noVBand="1"/>
      </w:tblPr>
      <w:tblGrid>
        <w:gridCol w:w="2360"/>
        <w:gridCol w:w="2360"/>
        <w:gridCol w:w="2360"/>
        <w:gridCol w:w="2360"/>
      </w:tblGrid>
      <w:tr w:rsidR="00862D01" w:rsidRPr="00862D01" w14:paraId="2BC3554C"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bookmarkEnd w:id="124"/>
          <w:p w14:paraId="5E82EABB"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73E7FD"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7C97CFDD" w14:textId="77777777" w:rsidR="00862D01" w:rsidRPr="00862D01" w:rsidRDefault="00862D01" w:rsidP="00222D01">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670E5442" w14:textId="77777777" w:rsidR="00862D01" w:rsidRPr="00862D01" w:rsidRDefault="00862D01" w:rsidP="00222D01">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862D01" w:rsidRPr="00862D01" w14:paraId="08A5BD10"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FAC1EF8"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92D128C"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212D417B"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6035BD22"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862D01" w:rsidRPr="00862D01" w14:paraId="3D80BF28"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952BE04" w14:textId="77777777" w:rsidR="00862D01" w:rsidRPr="00862D01" w:rsidRDefault="00862D01" w:rsidP="00222D01">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565089ED" w14:textId="77777777" w:rsidR="00862D01" w:rsidRPr="00862D01" w:rsidRDefault="00862D01" w:rsidP="00222D01">
            <w:pPr>
              <w:spacing w:after="0" w:line="240" w:lineRule="auto"/>
              <w:jc w:val="center"/>
              <w:rPr>
                <w:rFonts w:ascii="Arial" w:eastAsia="Times New Roman" w:hAnsi="Arial" w:cs="Arial"/>
                <w:color w:val="000000"/>
              </w:rPr>
            </w:pPr>
            <w:r w:rsidRPr="00862D01">
              <w:rPr>
                <w:rFonts w:ascii="Arial" w:eastAsia="Times New Roman" w:hAnsi="Arial" w:cs="Arial"/>
                <w:color w:val="000000"/>
              </w:rPr>
              <w:t>11</w:t>
            </w:r>
          </w:p>
        </w:tc>
        <w:tc>
          <w:tcPr>
            <w:tcW w:w="2360" w:type="dxa"/>
            <w:tcBorders>
              <w:top w:val="nil"/>
              <w:left w:val="nil"/>
              <w:bottom w:val="single" w:sz="8" w:space="0" w:color="auto"/>
              <w:right w:val="single" w:sz="8" w:space="0" w:color="auto"/>
            </w:tcBorders>
            <w:shd w:val="clear" w:color="auto" w:fill="auto"/>
            <w:noWrap/>
            <w:vAlign w:val="center"/>
            <w:hideMark/>
          </w:tcPr>
          <w:p w14:paraId="6AC82735" w14:textId="20E2181D" w:rsidR="00862D01" w:rsidRPr="00862D01" w:rsidRDefault="00250926" w:rsidP="00222D01">
            <w:pPr>
              <w:spacing w:after="0" w:line="240" w:lineRule="auto"/>
              <w:jc w:val="center"/>
              <w:rPr>
                <w:rFonts w:ascii="Arial" w:eastAsia="Times New Roman" w:hAnsi="Arial" w:cs="Arial"/>
                <w:color w:val="000000"/>
              </w:rPr>
            </w:pPr>
            <w:r>
              <w:rPr>
                <w:rFonts w:ascii="Arial" w:eastAsia="Times New Roman" w:hAnsi="Arial" w:cs="Arial"/>
                <w:color w:val="000000"/>
              </w:rPr>
              <w:t>9</w:t>
            </w:r>
            <w:r w:rsidR="00862D01" w:rsidRPr="00862D01">
              <w:rPr>
                <w:rFonts w:ascii="Arial" w:eastAsia="Times New Roman" w:hAnsi="Arial" w:cs="Arial"/>
                <w:color w:val="000000"/>
              </w:rPr>
              <w:t>,</w:t>
            </w:r>
            <w:r>
              <w:rPr>
                <w:rFonts w:ascii="Arial" w:eastAsia="Times New Roman" w:hAnsi="Arial" w:cs="Arial"/>
                <w:color w:val="000000"/>
              </w:rPr>
              <w:t>604.18</w:t>
            </w:r>
          </w:p>
        </w:tc>
        <w:tc>
          <w:tcPr>
            <w:tcW w:w="2360" w:type="dxa"/>
            <w:tcBorders>
              <w:top w:val="nil"/>
              <w:left w:val="nil"/>
              <w:bottom w:val="single" w:sz="8" w:space="0" w:color="auto"/>
              <w:right w:val="single" w:sz="8" w:space="0" w:color="auto"/>
            </w:tcBorders>
            <w:shd w:val="clear" w:color="auto" w:fill="auto"/>
            <w:noWrap/>
            <w:vAlign w:val="center"/>
            <w:hideMark/>
          </w:tcPr>
          <w:p w14:paraId="1B94FB7E" w14:textId="202ED724" w:rsidR="00862D01" w:rsidRPr="00862D01" w:rsidRDefault="00862D01" w:rsidP="00222D01">
            <w:pPr>
              <w:spacing w:after="0" w:line="240" w:lineRule="auto"/>
              <w:jc w:val="center"/>
              <w:rPr>
                <w:rFonts w:ascii="Arial" w:eastAsia="Times New Roman" w:hAnsi="Arial" w:cs="Arial"/>
                <w:color w:val="000000"/>
              </w:rPr>
            </w:pPr>
            <w:r w:rsidRPr="00862D01">
              <w:rPr>
                <w:rFonts w:ascii="Arial" w:eastAsia="Times New Roman" w:hAnsi="Arial" w:cs="Arial"/>
                <w:color w:val="000000"/>
              </w:rPr>
              <w:t>2</w:t>
            </w:r>
            <w:r w:rsidR="00B67D9E">
              <w:rPr>
                <w:rFonts w:ascii="Arial" w:eastAsia="Times New Roman" w:hAnsi="Arial" w:cs="Arial"/>
                <w:color w:val="000000"/>
              </w:rPr>
              <w:t>4</w:t>
            </w:r>
            <w:r w:rsidRPr="00862D01">
              <w:rPr>
                <w:rFonts w:ascii="Arial" w:eastAsia="Times New Roman" w:hAnsi="Arial" w:cs="Arial"/>
                <w:color w:val="000000"/>
              </w:rPr>
              <w:t>,</w:t>
            </w:r>
            <w:r w:rsidR="00B67D9E">
              <w:rPr>
                <w:rFonts w:ascii="Arial" w:eastAsia="Times New Roman" w:hAnsi="Arial" w:cs="Arial"/>
                <w:color w:val="000000"/>
              </w:rPr>
              <w:t>590.98</w:t>
            </w:r>
          </w:p>
        </w:tc>
      </w:tr>
      <w:tr w:rsidR="00862D01" w:rsidRPr="000B2F22" w14:paraId="4606DE9E"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F3225B8" w14:textId="77777777" w:rsidR="00862D01" w:rsidRPr="000B2F22" w:rsidRDefault="00862D01" w:rsidP="00222D01">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11DDC290" w14:textId="77777777" w:rsidR="00862D01"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11</w:t>
            </w:r>
          </w:p>
        </w:tc>
        <w:tc>
          <w:tcPr>
            <w:tcW w:w="2360" w:type="dxa"/>
            <w:tcBorders>
              <w:top w:val="nil"/>
              <w:left w:val="nil"/>
              <w:bottom w:val="single" w:sz="8" w:space="0" w:color="auto"/>
              <w:right w:val="single" w:sz="8" w:space="0" w:color="auto"/>
            </w:tcBorders>
            <w:shd w:val="clear" w:color="auto" w:fill="auto"/>
            <w:noWrap/>
            <w:vAlign w:val="center"/>
            <w:hideMark/>
          </w:tcPr>
          <w:p w14:paraId="037DC311" w14:textId="631CDC60" w:rsidR="00862D01" w:rsidRPr="000B2F22" w:rsidRDefault="00250926" w:rsidP="00222D01">
            <w:pPr>
              <w:spacing w:after="0" w:line="240" w:lineRule="auto"/>
              <w:jc w:val="center"/>
              <w:rPr>
                <w:rFonts w:ascii="Arial" w:eastAsia="Times New Roman" w:hAnsi="Arial" w:cs="Arial"/>
                <w:b/>
                <w:color w:val="000000"/>
              </w:rPr>
            </w:pPr>
            <w:r>
              <w:rPr>
                <w:rFonts w:ascii="Arial" w:eastAsia="Times New Roman" w:hAnsi="Arial" w:cs="Arial"/>
                <w:b/>
                <w:color w:val="000000"/>
              </w:rPr>
              <w:t>9</w:t>
            </w:r>
            <w:r w:rsidR="00862D01" w:rsidRPr="000B2F22">
              <w:rPr>
                <w:rFonts w:ascii="Arial" w:eastAsia="Times New Roman" w:hAnsi="Arial" w:cs="Arial"/>
                <w:b/>
                <w:color w:val="000000"/>
              </w:rPr>
              <w:t>,</w:t>
            </w:r>
            <w:r>
              <w:rPr>
                <w:rFonts w:ascii="Arial" w:eastAsia="Times New Roman" w:hAnsi="Arial" w:cs="Arial"/>
                <w:b/>
                <w:color w:val="000000"/>
              </w:rPr>
              <w:t>604.18</w:t>
            </w:r>
          </w:p>
        </w:tc>
        <w:tc>
          <w:tcPr>
            <w:tcW w:w="2360" w:type="dxa"/>
            <w:tcBorders>
              <w:top w:val="nil"/>
              <w:left w:val="nil"/>
              <w:bottom w:val="single" w:sz="8" w:space="0" w:color="auto"/>
              <w:right w:val="single" w:sz="8" w:space="0" w:color="auto"/>
            </w:tcBorders>
            <w:shd w:val="clear" w:color="auto" w:fill="auto"/>
            <w:noWrap/>
            <w:vAlign w:val="center"/>
            <w:hideMark/>
          </w:tcPr>
          <w:p w14:paraId="0AB111DC" w14:textId="47709375" w:rsidR="00862D01"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2</w:t>
            </w:r>
            <w:r w:rsidR="00B67D9E">
              <w:rPr>
                <w:rFonts w:ascii="Arial" w:eastAsia="Times New Roman" w:hAnsi="Arial" w:cs="Arial"/>
                <w:b/>
                <w:color w:val="000000"/>
              </w:rPr>
              <w:t>4</w:t>
            </w:r>
            <w:r w:rsidRPr="000B2F22">
              <w:rPr>
                <w:rFonts w:ascii="Arial" w:eastAsia="Times New Roman" w:hAnsi="Arial" w:cs="Arial"/>
                <w:b/>
                <w:color w:val="000000"/>
              </w:rPr>
              <w:t>,</w:t>
            </w:r>
            <w:r w:rsidR="00B67D9E">
              <w:rPr>
                <w:rFonts w:ascii="Arial" w:eastAsia="Times New Roman" w:hAnsi="Arial" w:cs="Arial"/>
                <w:b/>
                <w:color w:val="000000"/>
              </w:rPr>
              <w:t>590.98</w:t>
            </w:r>
          </w:p>
        </w:tc>
      </w:tr>
    </w:tbl>
    <w:p w14:paraId="109727FF" w14:textId="77777777" w:rsidR="0001376F" w:rsidRPr="00862D01" w:rsidRDefault="0001376F" w:rsidP="0001376F">
      <w:pPr>
        <w:spacing w:after="0" w:line="240" w:lineRule="auto"/>
        <w:rPr>
          <w:rFonts w:ascii="Arial" w:eastAsia="Times New Roman" w:hAnsi="Arial" w:cs="Arial"/>
          <w:b/>
        </w:rPr>
      </w:pPr>
    </w:p>
    <w:p w14:paraId="11E617E3" w14:textId="77777777" w:rsidR="0001376F" w:rsidRPr="00862D01" w:rsidRDefault="0001376F" w:rsidP="0001376F">
      <w:pPr>
        <w:spacing w:after="0" w:line="240" w:lineRule="auto"/>
        <w:rPr>
          <w:rFonts w:ascii="Arial" w:eastAsia="Times New Roman" w:hAnsi="Arial" w:cs="Arial"/>
          <w:b/>
        </w:rPr>
      </w:pPr>
      <w:r w:rsidRPr="00862D01">
        <w:rPr>
          <w:rFonts w:ascii="Arial" w:eastAsia="Times New Roman" w:hAnsi="Arial" w:cs="Arial"/>
          <w:b/>
        </w:rPr>
        <w:t>Residential Solutions MTP</w:t>
      </w:r>
    </w:p>
    <w:p w14:paraId="432F266C" w14:textId="77777777" w:rsidR="0001376F" w:rsidRDefault="0001376F" w:rsidP="0001376F">
      <w:pPr>
        <w:spacing w:after="0" w:line="240" w:lineRule="auto"/>
        <w:rPr>
          <w:rFonts w:ascii="Arial" w:eastAsia="Times New Roman" w:hAnsi="Arial" w:cs="Arial"/>
        </w:rPr>
      </w:pPr>
    </w:p>
    <w:tbl>
      <w:tblPr>
        <w:tblW w:w="9440" w:type="dxa"/>
        <w:tblLayout w:type="fixed"/>
        <w:tblLook w:val="04A0" w:firstRow="1" w:lastRow="0" w:firstColumn="1" w:lastColumn="0" w:noHBand="0" w:noVBand="1"/>
      </w:tblPr>
      <w:tblGrid>
        <w:gridCol w:w="2360"/>
        <w:gridCol w:w="2360"/>
        <w:gridCol w:w="2360"/>
        <w:gridCol w:w="2360"/>
      </w:tblGrid>
      <w:tr w:rsidR="00862D01" w:rsidRPr="00862D01" w14:paraId="3DF5E617"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E1D79A"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18E4AC"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2F095708" w14:textId="77777777" w:rsidR="00862D01" w:rsidRPr="00862D01" w:rsidRDefault="00862D01" w:rsidP="00222D01">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145C8F66" w14:textId="77777777" w:rsidR="00862D01" w:rsidRPr="00862D01" w:rsidRDefault="00862D01" w:rsidP="00222D01">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862D01" w:rsidRPr="00862D01" w14:paraId="0A0DA7B4"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D88D660"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594E86F"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5CA5AFB5"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5B52943C"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862D01" w:rsidRPr="00862D01" w14:paraId="5E5DB2B7"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48E75911" w14:textId="77777777" w:rsidR="00862D01" w:rsidRPr="00862D01" w:rsidRDefault="00862D01" w:rsidP="00222D01">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6E50AF40" w14:textId="77777777" w:rsidR="00862D01" w:rsidRPr="00862D01" w:rsidRDefault="008070E9" w:rsidP="00222D01">
            <w:pPr>
              <w:spacing w:after="0" w:line="240" w:lineRule="auto"/>
              <w:jc w:val="center"/>
              <w:rPr>
                <w:rFonts w:ascii="Arial" w:eastAsia="Times New Roman" w:hAnsi="Arial" w:cs="Arial"/>
                <w:color w:val="000000"/>
              </w:rPr>
            </w:pPr>
            <w:r>
              <w:rPr>
                <w:rFonts w:ascii="Arial" w:eastAsia="Times New Roman" w:hAnsi="Arial" w:cs="Arial"/>
                <w:color w:val="000000"/>
              </w:rPr>
              <w:t>1,579</w:t>
            </w:r>
          </w:p>
        </w:tc>
        <w:tc>
          <w:tcPr>
            <w:tcW w:w="2360" w:type="dxa"/>
            <w:tcBorders>
              <w:top w:val="nil"/>
              <w:left w:val="nil"/>
              <w:bottom w:val="single" w:sz="8" w:space="0" w:color="auto"/>
              <w:right w:val="single" w:sz="8" w:space="0" w:color="auto"/>
            </w:tcBorders>
            <w:shd w:val="clear" w:color="auto" w:fill="auto"/>
            <w:noWrap/>
            <w:vAlign w:val="center"/>
            <w:hideMark/>
          </w:tcPr>
          <w:p w14:paraId="28600E6E" w14:textId="0A5D87D3" w:rsidR="00862D01" w:rsidRPr="00862D01" w:rsidRDefault="007B1FC5" w:rsidP="00222D01">
            <w:pPr>
              <w:spacing w:after="0" w:line="240" w:lineRule="auto"/>
              <w:jc w:val="center"/>
              <w:rPr>
                <w:rFonts w:ascii="Arial" w:eastAsia="Times New Roman" w:hAnsi="Arial" w:cs="Arial"/>
                <w:color w:val="000000"/>
              </w:rPr>
            </w:pPr>
            <w:r>
              <w:rPr>
                <w:rFonts w:ascii="Arial" w:eastAsia="Times New Roman" w:hAnsi="Arial" w:cs="Arial"/>
                <w:color w:val="000000"/>
              </w:rPr>
              <w:t>809</w:t>
            </w:r>
            <w:r w:rsidR="00250926">
              <w:rPr>
                <w:rFonts w:ascii="Arial" w:eastAsia="Times New Roman" w:hAnsi="Arial" w:cs="Arial"/>
                <w:color w:val="000000"/>
              </w:rPr>
              <w:t>.12</w:t>
            </w:r>
          </w:p>
        </w:tc>
        <w:tc>
          <w:tcPr>
            <w:tcW w:w="2360" w:type="dxa"/>
            <w:tcBorders>
              <w:top w:val="nil"/>
              <w:left w:val="nil"/>
              <w:bottom w:val="single" w:sz="8" w:space="0" w:color="auto"/>
              <w:right w:val="single" w:sz="8" w:space="0" w:color="auto"/>
            </w:tcBorders>
            <w:shd w:val="clear" w:color="auto" w:fill="auto"/>
            <w:noWrap/>
            <w:vAlign w:val="center"/>
            <w:hideMark/>
          </w:tcPr>
          <w:p w14:paraId="08166642" w14:textId="44D5C4B3" w:rsidR="00862D01" w:rsidRPr="00862D01" w:rsidRDefault="007B1FC5" w:rsidP="00222D01">
            <w:pPr>
              <w:spacing w:after="0" w:line="240" w:lineRule="auto"/>
              <w:jc w:val="center"/>
              <w:rPr>
                <w:rFonts w:ascii="Arial" w:eastAsia="Times New Roman" w:hAnsi="Arial" w:cs="Arial"/>
                <w:color w:val="000000"/>
              </w:rPr>
            </w:pPr>
            <w:r>
              <w:rPr>
                <w:rFonts w:ascii="Arial" w:eastAsia="Times New Roman" w:hAnsi="Arial" w:cs="Arial"/>
                <w:color w:val="000000"/>
              </w:rPr>
              <w:t>1</w:t>
            </w:r>
            <w:r w:rsidR="00862D01" w:rsidRPr="00862D01">
              <w:rPr>
                <w:rFonts w:ascii="Arial" w:eastAsia="Times New Roman" w:hAnsi="Arial" w:cs="Arial"/>
                <w:color w:val="000000"/>
              </w:rPr>
              <w:t>,</w:t>
            </w:r>
            <w:r>
              <w:rPr>
                <w:rFonts w:ascii="Arial" w:eastAsia="Times New Roman" w:hAnsi="Arial" w:cs="Arial"/>
                <w:color w:val="000000"/>
              </w:rPr>
              <w:t>577</w:t>
            </w:r>
            <w:r w:rsidR="00862D01" w:rsidRPr="00862D01">
              <w:rPr>
                <w:rFonts w:ascii="Arial" w:eastAsia="Times New Roman" w:hAnsi="Arial" w:cs="Arial"/>
                <w:color w:val="000000"/>
              </w:rPr>
              <w:t>,</w:t>
            </w:r>
            <w:r w:rsidR="00250926">
              <w:rPr>
                <w:rFonts w:ascii="Arial" w:eastAsia="Times New Roman" w:hAnsi="Arial" w:cs="Arial"/>
                <w:color w:val="000000"/>
              </w:rPr>
              <w:t>535.3</w:t>
            </w:r>
            <w:r w:rsidR="00B67D9E">
              <w:rPr>
                <w:rFonts w:ascii="Arial" w:eastAsia="Times New Roman" w:hAnsi="Arial" w:cs="Arial"/>
                <w:color w:val="000000"/>
              </w:rPr>
              <w:t>0</w:t>
            </w:r>
          </w:p>
        </w:tc>
      </w:tr>
      <w:tr w:rsidR="00862D01" w:rsidRPr="000B2F22" w14:paraId="771B93D5"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4B9DEDEC" w14:textId="77777777" w:rsidR="00862D01" w:rsidRPr="000B2F22" w:rsidRDefault="00862D01" w:rsidP="00222D01">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04BD4F9A" w14:textId="77777777" w:rsidR="00862D01" w:rsidRPr="000B2F22" w:rsidRDefault="008070E9" w:rsidP="00222D01">
            <w:pPr>
              <w:spacing w:after="0" w:line="240" w:lineRule="auto"/>
              <w:jc w:val="center"/>
              <w:rPr>
                <w:rFonts w:ascii="Arial" w:eastAsia="Times New Roman" w:hAnsi="Arial" w:cs="Arial"/>
                <w:b/>
                <w:color w:val="000000"/>
              </w:rPr>
            </w:pPr>
            <w:r>
              <w:rPr>
                <w:rFonts w:ascii="Arial" w:eastAsia="Times New Roman" w:hAnsi="Arial" w:cs="Arial"/>
                <w:b/>
                <w:color w:val="000000"/>
              </w:rPr>
              <w:t>1,579</w:t>
            </w:r>
          </w:p>
        </w:tc>
        <w:tc>
          <w:tcPr>
            <w:tcW w:w="2360" w:type="dxa"/>
            <w:tcBorders>
              <w:top w:val="nil"/>
              <w:left w:val="nil"/>
              <w:bottom w:val="single" w:sz="8" w:space="0" w:color="auto"/>
              <w:right w:val="single" w:sz="8" w:space="0" w:color="auto"/>
            </w:tcBorders>
            <w:shd w:val="clear" w:color="auto" w:fill="auto"/>
            <w:noWrap/>
            <w:vAlign w:val="center"/>
            <w:hideMark/>
          </w:tcPr>
          <w:p w14:paraId="6DA38AC1" w14:textId="2AE881EB" w:rsidR="00862D01" w:rsidRPr="000B2F22" w:rsidRDefault="007B1FC5"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809</w:t>
            </w:r>
            <w:r w:rsidR="00250926">
              <w:rPr>
                <w:rFonts w:ascii="Arial" w:eastAsia="Times New Roman" w:hAnsi="Arial" w:cs="Arial"/>
                <w:b/>
                <w:color w:val="000000"/>
              </w:rPr>
              <w:t>.12</w:t>
            </w:r>
          </w:p>
        </w:tc>
        <w:tc>
          <w:tcPr>
            <w:tcW w:w="2360" w:type="dxa"/>
            <w:tcBorders>
              <w:top w:val="nil"/>
              <w:left w:val="nil"/>
              <w:bottom w:val="single" w:sz="8" w:space="0" w:color="auto"/>
              <w:right w:val="single" w:sz="8" w:space="0" w:color="auto"/>
            </w:tcBorders>
            <w:shd w:val="clear" w:color="auto" w:fill="auto"/>
            <w:noWrap/>
            <w:vAlign w:val="center"/>
            <w:hideMark/>
          </w:tcPr>
          <w:p w14:paraId="360EF6B7" w14:textId="57E7CEA8" w:rsidR="00862D01" w:rsidRPr="000B2F22" w:rsidRDefault="007B1FC5"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1,577,</w:t>
            </w:r>
            <w:r w:rsidR="00250926">
              <w:rPr>
                <w:rFonts w:ascii="Arial" w:eastAsia="Times New Roman" w:hAnsi="Arial" w:cs="Arial"/>
                <w:b/>
                <w:color w:val="000000"/>
              </w:rPr>
              <w:t>535.3</w:t>
            </w:r>
            <w:r w:rsidR="00B67D9E">
              <w:rPr>
                <w:rFonts w:ascii="Arial" w:eastAsia="Times New Roman" w:hAnsi="Arial" w:cs="Arial"/>
                <w:b/>
                <w:color w:val="000000"/>
              </w:rPr>
              <w:t>0</w:t>
            </w:r>
          </w:p>
        </w:tc>
      </w:tr>
    </w:tbl>
    <w:p w14:paraId="78034BE9" w14:textId="77777777" w:rsidR="00862D01" w:rsidRPr="00862D01" w:rsidRDefault="00862D01" w:rsidP="0001376F">
      <w:pPr>
        <w:spacing w:after="0" w:line="240" w:lineRule="auto"/>
        <w:rPr>
          <w:rFonts w:ascii="Arial" w:eastAsia="Times New Roman" w:hAnsi="Arial" w:cs="Arial"/>
        </w:rPr>
      </w:pPr>
    </w:p>
    <w:p w14:paraId="31841B76" w14:textId="77777777" w:rsidR="008D5A85" w:rsidRDefault="008D5A85">
      <w:pPr>
        <w:rPr>
          <w:rFonts w:ascii="Arial" w:eastAsia="Times New Roman" w:hAnsi="Arial" w:cs="Arial"/>
          <w:b/>
        </w:rPr>
      </w:pPr>
      <w:r>
        <w:rPr>
          <w:rFonts w:ascii="Arial" w:eastAsia="Times New Roman" w:hAnsi="Arial" w:cs="Arial"/>
          <w:b/>
        </w:rPr>
        <w:br w:type="page"/>
      </w:r>
    </w:p>
    <w:p w14:paraId="341E5469" w14:textId="77777777" w:rsidR="0001376F" w:rsidRPr="00862D01" w:rsidRDefault="0001376F" w:rsidP="0001376F">
      <w:pPr>
        <w:keepNext/>
        <w:keepLines/>
        <w:spacing w:after="0" w:line="240" w:lineRule="auto"/>
        <w:rPr>
          <w:rFonts w:ascii="Arial" w:eastAsia="Times New Roman" w:hAnsi="Arial" w:cs="Arial"/>
          <w:b/>
        </w:rPr>
      </w:pPr>
      <w:r w:rsidRPr="00862D01">
        <w:rPr>
          <w:rFonts w:ascii="Arial" w:eastAsia="Times New Roman" w:hAnsi="Arial" w:cs="Arial"/>
          <w:b/>
        </w:rPr>
        <w:lastRenderedPageBreak/>
        <w:t>LivingWise</w:t>
      </w:r>
      <w:r w:rsidRPr="00862D01">
        <w:rPr>
          <w:rFonts w:ascii="Arial" w:eastAsia="Times New Roman" w:hAnsi="Arial" w:cs="Arial"/>
          <w:vertAlign w:val="superscript"/>
        </w:rPr>
        <w:t xml:space="preserve">® </w:t>
      </w:r>
      <w:r w:rsidRPr="00862D01">
        <w:rPr>
          <w:rFonts w:ascii="Arial" w:eastAsia="Times New Roman" w:hAnsi="Arial" w:cs="Arial"/>
          <w:b/>
        </w:rPr>
        <w:t>MTP</w:t>
      </w:r>
    </w:p>
    <w:p w14:paraId="0A99121F" w14:textId="77777777" w:rsidR="0001376F" w:rsidRDefault="0001376F" w:rsidP="0001376F">
      <w:pPr>
        <w:keepNext/>
        <w:keepLines/>
        <w:spacing w:after="0" w:line="240" w:lineRule="auto"/>
        <w:rPr>
          <w:rFonts w:ascii="Arial" w:eastAsia="Times New Roman" w:hAnsi="Arial" w:cs="Arial"/>
        </w:rPr>
      </w:pPr>
    </w:p>
    <w:tbl>
      <w:tblPr>
        <w:tblW w:w="9440" w:type="dxa"/>
        <w:tblLayout w:type="fixed"/>
        <w:tblLook w:val="04A0" w:firstRow="1" w:lastRow="0" w:firstColumn="1" w:lastColumn="0" w:noHBand="0" w:noVBand="1"/>
      </w:tblPr>
      <w:tblGrid>
        <w:gridCol w:w="2360"/>
        <w:gridCol w:w="2360"/>
        <w:gridCol w:w="2360"/>
        <w:gridCol w:w="2360"/>
      </w:tblGrid>
      <w:tr w:rsidR="00862D01" w:rsidRPr="00862D01" w14:paraId="0F84A221"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58D7CD"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5B9137"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07DEB83C" w14:textId="77777777" w:rsidR="00862D01" w:rsidRPr="00862D01" w:rsidRDefault="00862D01" w:rsidP="00222D01">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064E93B1" w14:textId="77777777" w:rsidR="00862D01" w:rsidRPr="00862D01" w:rsidRDefault="00862D01" w:rsidP="00222D01">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862D01" w:rsidRPr="00862D01" w14:paraId="74F00F70"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E4C81A2"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8162628"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54C27B36"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43FDA6AD"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862D01" w:rsidRPr="00862D01" w14:paraId="627A107D"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88D3EAA" w14:textId="77777777" w:rsidR="00862D01" w:rsidRPr="00862D01" w:rsidRDefault="00862D01" w:rsidP="00222D01">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1DA9C6B8" w14:textId="77777777" w:rsidR="00862D01" w:rsidRPr="00862D01" w:rsidRDefault="00862D01" w:rsidP="00222D01">
            <w:pPr>
              <w:spacing w:after="0" w:line="240" w:lineRule="auto"/>
              <w:jc w:val="center"/>
              <w:rPr>
                <w:rFonts w:ascii="Arial" w:eastAsia="Times New Roman" w:hAnsi="Arial" w:cs="Arial"/>
                <w:color w:val="000000"/>
              </w:rPr>
            </w:pPr>
            <w:r>
              <w:rPr>
                <w:rFonts w:ascii="Arial" w:eastAsia="Times New Roman" w:hAnsi="Arial" w:cs="Arial"/>
                <w:color w:val="000000"/>
              </w:rPr>
              <w:t>8,</w:t>
            </w:r>
            <w:r w:rsidR="000B2F22">
              <w:rPr>
                <w:rFonts w:ascii="Arial" w:eastAsia="Times New Roman" w:hAnsi="Arial" w:cs="Arial"/>
                <w:color w:val="000000"/>
              </w:rPr>
              <w:t>837</w:t>
            </w:r>
          </w:p>
        </w:tc>
        <w:tc>
          <w:tcPr>
            <w:tcW w:w="2360" w:type="dxa"/>
            <w:tcBorders>
              <w:top w:val="nil"/>
              <w:left w:val="nil"/>
              <w:bottom w:val="single" w:sz="8" w:space="0" w:color="auto"/>
              <w:right w:val="single" w:sz="8" w:space="0" w:color="auto"/>
            </w:tcBorders>
            <w:shd w:val="clear" w:color="auto" w:fill="auto"/>
            <w:noWrap/>
            <w:vAlign w:val="center"/>
            <w:hideMark/>
          </w:tcPr>
          <w:p w14:paraId="153934D9" w14:textId="77777777" w:rsidR="00862D01" w:rsidRPr="00862D01" w:rsidRDefault="000B2F22" w:rsidP="00222D01">
            <w:pPr>
              <w:spacing w:after="0" w:line="240" w:lineRule="auto"/>
              <w:jc w:val="center"/>
              <w:rPr>
                <w:rFonts w:ascii="Arial" w:eastAsia="Times New Roman" w:hAnsi="Arial" w:cs="Arial"/>
                <w:color w:val="000000"/>
              </w:rPr>
            </w:pPr>
            <w:r>
              <w:rPr>
                <w:rFonts w:ascii="Arial" w:eastAsia="Times New Roman" w:hAnsi="Arial" w:cs="Arial"/>
                <w:color w:val="000000"/>
              </w:rPr>
              <w:t>567.03</w:t>
            </w:r>
          </w:p>
        </w:tc>
        <w:tc>
          <w:tcPr>
            <w:tcW w:w="2360" w:type="dxa"/>
            <w:tcBorders>
              <w:top w:val="nil"/>
              <w:left w:val="nil"/>
              <w:bottom w:val="single" w:sz="8" w:space="0" w:color="auto"/>
              <w:right w:val="single" w:sz="8" w:space="0" w:color="auto"/>
            </w:tcBorders>
            <w:shd w:val="clear" w:color="auto" w:fill="auto"/>
            <w:noWrap/>
            <w:vAlign w:val="center"/>
            <w:hideMark/>
          </w:tcPr>
          <w:p w14:paraId="4EAD1E8E" w14:textId="7AB37DBE" w:rsidR="00862D01" w:rsidRPr="00862D01" w:rsidRDefault="000B2F22" w:rsidP="00222D01">
            <w:pPr>
              <w:spacing w:after="0" w:line="240" w:lineRule="auto"/>
              <w:jc w:val="center"/>
              <w:rPr>
                <w:rFonts w:ascii="Arial" w:eastAsia="Times New Roman" w:hAnsi="Arial" w:cs="Arial"/>
                <w:color w:val="000000"/>
              </w:rPr>
            </w:pPr>
            <w:r>
              <w:rPr>
                <w:rFonts w:ascii="Arial" w:eastAsia="Times New Roman" w:hAnsi="Arial" w:cs="Arial"/>
                <w:color w:val="000000"/>
              </w:rPr>
              <w:t>1,460</w:t>
            </w:r>
            <w:r w:rsidR="00862D01">
              <w:rPr>
                <w:rFonts w:ascii="Arial" w:eastAsia="Times New Roman" w:hAnsi="Arial" w:cs="Arial"/>
                <w:color w:val="000000"/>
              </w:rPr>
              <w:t>,</w:t>
            </w:r>
            <w:r>
              <w:rPr>
                <w:rFonts w:ascii="Arial" w:eastAsia="Times New Roman" w:hAnsi="Arial" w:cs="Arial"/>
                <w:color w:val="000000"/>
              </w:rPr>
              <w:t>25</w:t>
            </w:r>
            <w:r w:rsidR="00250926">
              <w:rPr>
                <w:rFonts w:ascii="Arial" w:eastAsia="Times New Roman" w:hAnsi="Arial" w:cs="Arial"/>
                <w:color w:val="000000"/>
              </w:rPr>
              <w:t>5</w:t>
            </w:r>
            <w:r w:rsidR="00862D01">
              <w:rPr>
                <w:rFonts w:ascii="Arial" w:eastAsia="Times New Roman" w:hAnsi="Arial" w:cs="Arial"/>
                <w:color w:val="000000"/>
              </w:rPr>
              <w:t>.</w:t>
            </w:r>
            <w:r w:rsidR="00250926">
              <w:rPr>
                <w:rFonts w:ascii="Arial" w:eastAsia="Times New Roman" w:hAnsi="Arial" w:cs="Arial"/>
                <w:color w:val="000000"/>
              </w:rPr>
              <w:t>88</w:t>
            </w:r>
          </w:p>
        </w:tc>
      </w:tr>
      <w:tr w:rsidR="00862D01" w:rsidRPr="00862D01" w14:paraId="73C1545F"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tcPr>
          <w:p w14:paraId="7FD7829E" w14:textId="77777777" w:rsidR="00862D01" w:rsidRPr="00862D01" w:rsidRDefault="00862D01" w:rsidP="00222D01">
            <w:pPr>
              <w:spacing w:after="0" w:line="240" w:lineRule="auto"/>
              <w:rPr>
                <w:rFonts w:ascii="Arial" w:eastAsia="Times New Roman" w:hAnsi="Arial" w:cs="Arial"/>
                <w:color w:val="000000"/>
              </w:rPr>
            </w:pPr>
            <w:r w:rsidRPr="00862D01">
              <w:rPr>
                <w:rFonts w:ascii="Arial" w:eastAsia="Times New Roman" w:hAnsi="Arial" w:cs="Arial"/>
                <w:color w:val="000000"/>
              </w:rPr>
              <w:t>Culberson County</w:t>
            </w:r>
          </w:p>
        </w:tc>
        <w:tc>
          <w:tcPr>
            <w:tcW w:w="2360" w:type="dxa"/>
            <w:tcBorders>
              <w:top w:val="nil"/>
              <w:left w:val="nil"/>
              <w:bottom w:val="single" w:sz="8" w:space="0" w:color="auto"/>
              <w:right w:val="single" w:sz="8" w:space="0" w:color="auto"/>
            </w:tcBorders>
            <w:shd w:val="clear" w:color="auto" w:fill="auto"/>
            <w:noWrap/>
            <w:vAlign w:val="center"/>
          </w:tcPr>
          <w:p w14:paraId="09BAE73B" w14:textId="77777777" w:rsidR="00862D01" w:rsidRPr="00862D01" w:rsidRDefault="00862D01" w:rsidP="00222D01">
            <w:pPr>
              <w:spacing w:after="0" w:line="240" w:lineRule="auto"/>
              <w:jc w:val="center"/>
              <w:rPr>
                <w:rFonts w:ascii="Arial" w:eastAsia="Times New Roman" w:hAnsi="Arial" w:cs="Arial"/>
                <w:color w:val="000000"/>
              </w:rPr>
            </w:pPr>
            <w:r>
              <w:rPr>
                <w:rFonts w:ascii="Arial" w:eastAsia="Times New Roman" w:hAnsi="Arial" w:cs="Arial"/>
                <w:color w:val="000000"/>
              </w:rPr>
              <w:t>3</w:t>
            </w:r>
            <w:r w:rsidR="000B2F22">
              <w:rPr>
                <w:rFonts w:ascii="Arial" w:eastAsia="Times New Roman" w:hAnsi="Arial" w:cs="Arial"/>
                <w:color w:val="000000"/>
              </w:rPr>
              <w:t>9</w:t>
            </w:r>
          </w:p>
        </w:tc>
        <w:tc>
          <w:tcPr>
            <w:tcW w:w="2360" w:type="dxa"/>
            <w:tcBorders>
              <w:top w:val="nil"/>
              <w:left w:val="nil"/>
              <w:bottom w:val="single" w:sz="8" w:space="0" w:color="auto"/>
              <w:right w:val="single" w:sz="8" w:space="0" w:color="auto"/>
            </w:tcBorders>
            <w:shd w:val="clear" w:color="auto" w:fill="auto"/>
            <w:noWrap/>
            <w:vAlign w:val="center"/>
          </w:tcPr>
          <w:p w14:paraId="62457169" w14:textId="77777777" w:rsidR="00862D01" w:rsidRPr="00862D01" w:rsidRDefault="000B2F22" w:rsidP="00222D01">
            <w:pPr>
              <w:spacing w:after="0" w:line="240" w:lineRule="auto"/>
              <w:jc w:val="center"/>
              <w:rPr>
                <w:rFonts w:ascii="Arial" w:eastAsia="Times New Roman" w:hAnsi="Arial" w:cs="Arial"/>
                <w:color w:val="000000"/>
              </w:rPr>
            </w:pPr>
            <w:r>
              <w:rPr>
                <w:rFonts w:ascii="Arial" w:eastAsia="Times New Roman" w:hAnsi="Arial" w:cs="Arial"/>
                <w:color w:val="000000"/>
              </w:rPr>
              <w:t>2.50</w:t>
            </w:r>
          </w:p>
        </w:tc>
        <w:tc>
          <w:tcPr>
            <w:tcW w:w="2360" w:type="dxa"/>
            <w:tcBorders>
              <w:top w:val="nil"/>
              <w:left w:val="nil"/>
              <w:bottom w:val="single" w:sz="8" w:space="0" w:color="auto"/>
              <w:right w:val="single" w:sz="8" w:space="0" w:color="auto"/>
            </w:tcBorders>
            <w:shd w:val="clear" w:color="auto" w:fill="auto"/>
            <w:noWrap/>
            <w:vAlign w:val="center"/>
          </w:tcPr>
          <w:p w14:paraId="1D1CC514" w14:textId="14865D2D" w:rsidR="00862D01" w:rsidRPr="00862D01" w:rsidRDefault="00250926" w:rsidP="00222D01">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0B2F22">
              <w:rPr>
                <w:rFonts w:ascii="Arial" w:eastAsia="Times New Roman" w:hAnsi="Arial" w:cs="Arial"/>
                <w:color w:val="000000"/>
              </w:rPr>
              <w:t>6</w:t>
            </w:r>
            <w:r w:rsidR="00862D01">
              <w:rPr>
                <w:rFonts w:ascii="Arial" w:eastAsia="Times New Roman" w:hAnsi="Arial" w:cs="Arial"/>
                <w:color w:val="000000"/>
              </w:rPr>
              <w:t>,</w:t>
            </w:r>
            <w:r w:rsidR="000B2F22">
              <w:rPr>
                <w:rFonts w:ascii="Arial" w:eastAsia="Times New Roman" w:hAnsi="Arial" w:cs="Arial"/>
                <w:color w:val="000000"/>
              </w:rPr>
              <w:t>444</w:t>
            </w:r>
            <w:r w:rsidR="00862D01">
              <w:rPr>
                <w:rFonts w:ascii="Arial" w:eastAsia="Times New Roman" w:hAnsi="Arial" w:cs="Arial"/>
                <w:color w:val="000000"/>
              </w:rPr>
              <w:t>.</w:t>
            </w:r>
            <w:r w:rsidR="000B2F22">
              <w:rPr>
                <w:rFonts w:ascii="Arial" w:eastAsia="Times New Roman" w:hAnsi="Arial" w:cs="Arial"/>
                <w:color w:val="000000"/>
              </w:rPr>
              <w:t>00</w:t>
            </w:r>
          </w:p>
        </w:tc>
      </w:tr>
      <w:tr w:rsidR="00862D01" w:rsidRPr="00862D01" w14:paraId="06D93923"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tcPr>
          <w:p w14:paraId="5ACEC4FC" w14:textId="77777777" w:rsidR="00862D01" w:rsidRPr="00862D01" w:rsidRDefault="00862D01" w:rsidP="00222D01">
            <w:pPr>
              <w:spacing w:after="0" w:line="240" w:lineRule="auto"/>
              <w:rPr>
                <w:rFonts w:ascii="Arial" w:eastAsia="Times New Roman" w:hAnsi="Arial" w:cs="Arial"/>
                <w:color w:val="000000"/>
              </w:rPr>
            </w:pPr>
            <w:r w:rsidRPr="00862D01">
              <w:rPr>
                <w:rFonts w:ascii="Arial" w:eastAsia="Times New Roman" w:hAnsi="Arial" w:cs="Arial"/>
                <w:color w:val="000000"/>
              </w:rPr>
              <w:t>Hudspeth County</w:t>
            </w:r>
          </w:p>
        </w:tc>
        <w:tc>
          <w:tcPr>
            <w:tcW w:w="2360" w:type="dxa"/>
            <w:tcBorders>
              <w:top w:val="nil"/>
              <w:left w:val="nil"/>
              <w:bottom w:val="single" w:sz="8" w:space="0" w:color="auto"/>
              <w:right w:val="single" w:sz="8" w:space="0" w:color="auto"/>
            </w:tcBorders>
            <w:shd w:val="clear" w:color="auto" w:fill="auto"/>
            <w:noWrap/>
            <w:vAlign w:val="center"/>
          </w:tcPr>
          <w:p w14:paraId="4967D6C8" w14:textId="77777777" w:rsidR="00862D01" w:rsidRPr="00862D01" w:rsidRDefault="000B2F22" w:rsidP="00222D01">
            <w:pPr>
              <w:spacing w:after="0" w:line="240" w:lineRule="auto"/>
              <w:jc w:val="center"/>
              <w:rPr>
                <w:rFonts w:ascii="Arial" w:eastAsia="Times New Roman" w:hAnsi="Arial" w:cs="Arial"/>
                <w:color w:val="000000"/>
              </w:rPr>
            </w:pPr>
            <w:r>
              <w:rPr>
                <w:rFonts w:ascii="Arial" w:eastAsia="Times New Roman" w:hAnsi="Arial" w:cs="Arial"/>
                <w:color w:val="000000"/>
              </w:rPr>
              <w:t>61</w:t>
            </w:r>
          </w:p>
        </w:tc>
        <w:tc>
          <w:tcPr>
            <w:tcW w:w="2360" w:type="dxa"/>
            <w:tcBorders>
              <w:top w:val="nil"/>
              <w:left w:val="nil"/>
              <w:bottom w:val="single" w:sz="8" w:space="0" w:color="auto"/>
              <w:right w:val="single" w:sz="8" w:space="0" w:color="auto"/>
            </w:tcBorders>
            <w:shd w:val="clear" w:color="auto" w:fill="auto"/>
            <w:noWrap/>
            <w:vAlign w:val="center"/>
          </w:tcPr>
          <w:p w14:paraId="2FA78B54" w14:textId="52EBEED0" w:rsidR="000B2F22" w:rsidRPr="00862D01" w:rsidRDefault="000B2F22" w:rsidP="00222D01">
            <w:pPr>
              <w:spacing w:after="0" w:line="240" w:lineRule="auto"/>
              <w:jc w:val="center"/>
              <w:rPr>
                <w:rFonts w:ascii="Arial" w:eastAsia="Times New Roman" w:hAnsi="Arial" w:cs="Arial"/>
                <w:color w:val="000000"/>
              </w:rPr>
            </w:pPr>
            <w:r>
              <w:rPr>
                <w:rFonts w:ascii="Arial" w:eastAsia="Times New Roman" w:hAnsi="Arial" w:cs="Arial"/>
                <w:color w:val="000000"/>
              </w:rPr>
              <w:t>3.9</w:t>
            </w:r>
            <w:r w:rsidR="00250926">
              <w:rPr>
                <w:rFonts w:ascii="Arial" w:eastAsia="Times New Roman" w:hAnsi="Arial" w:cs="Arial"/>
                <w:color w:val="000000"/>
              </w:rPr>
              <w:t>2</w:t>
            </w:r>
          </w:p>
        </w:tc>
        <w:tc>
          <w:tcPr>
            <w:tcW w:w="2360" w:type="dxa"/>
            <w:tcBorders>
              <w:top w:val="nil"/>
              <w:left w:val="nil"/>
              <w:bottom w:val="single" w:sz="8" w:space="0" w:color="auto"/>
              <w:right w:val="single" w:sz="8" w:space="0" w:color="auto"/>
            </w:tcBorders>
            <w:shd w:val="clear" w:color="auto" w:fill="auto"/>
            <w:noWrap/>
            <w:vAlign w:val="center"/>
          </w:tcPr>
          <w:p w14:paraId="4998D2BB" w14:textId="77777777" w:rsidR="00862D01" w:rsidRPr="00862D01" w:rsidRDefault="000B2F22" w:rsidP="00222D01">
            <w:pPr>
              <w:spacing w:after="0" w:line="240" w:lineRule="auto"/>
              <w:jc w:val="center"/>
              <w:rPr>
                <w:rFonts w:ascii="Arial" w:eastAsia="Times New Roman" w:hAnsi="Arial" w:cs="Arial"/>
                <w:color w:val="000000"/>
              </w:rPr>
            </w:pPr>
            <w:r>
              <w:rPr>
                <w:rFonts w:ascii="Arial" w:eastAsia="Times New Roman" w:hAnsi="Arial" w:cs="Arial"/>
                <w:color w:val="000000"/>
              </w:rPr>
              <w:t>10,080.00</w:t>
            </w:r>
          </w:p>
        </w:tc>
      </w:tr>
      <w:tr w:rsidR="00862D01" w:rsidRPr="000B2F22" w14:paraId="538C9D21"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671A817" w14:textId="77777777" w:rsidR="00862D01" w:rsidRPr="000B2F22" w:rsidRDefault="00862D01" w:rsidP="00222D01">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614A52EB" w14:textId="77777777" w:rsidR="00862D01"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8,</w:t>
            </w:r>
            <w:r w:rsidR="000B2F22" w:rsidRPr="000B2F22">
              <w:rPr>
                <w:rFonts w:ascii="Arial" w:eastAsia="Times New Roman" w:hAnsi="Arial" w:cs="Arial"/>
                <w:b/>
                <w:color w:val="000000"/>
              </w:rPr>
              <w:t>937</w:t>
            </w:r>
          </w:p>
        </w:tc>
        <w:tc>
          <w:tcPr>
            <w:tcW w:w="2360" w:type="dxa"/>
            <w:tcBorders>
              <w:top w:val="nil"/>
              <w:left w:val="nil"/>
              <w:bottom w:val="single" w:sz="8" w:space="0" w:color="auto"/>
              <w:right w:val="single" w:sz="8" w:space="0" w:color="auto"/>
            </w:tcBorders>
            <w:shd w:val="clear" w:color="auto" w:fill="auto"/>
            <w:noWrap/>
            <w:vAlign w:val="center"/>
            <w:hideMark/>
          </w:tcPr>
          <w:p w14:paraId="7B5BF608" w14:textId="40358717" w:rsidR="00862D01" w:rsidRPr="000B2F22" w:rsidRDefault="000B2F22"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573.4</w:t>
            </w:r>
            <w:r w:rsidR="00250926">
              <w:rPr>
                <w:rFonts w:ascii="Arial" w:eastAsia="Times New Roman" w:hAnsi="Arial" w:cs="Arial"/>
                <w:b/>
                <w:color w:val="000000"/>
              </w:rPr>
              <w:t>5</w:t>
            </w:r>
          </w:p>
        </w:tc>
        <w:tc>
          <w:tcPr>
            <w:tcW w:w="2360" w:type="dxa"/>
            <w:tcBorders>
              <w:top w:val="nil"/>
              <w:left w:val="nil"/>
              <w:bottom w:val="single" w:sz="8" w:space="0" w:color="auto"/>
              <w:right w:val="single" w:sz="8" w:space="0" w:color="auto"/>
            </w:tcBorders>
            <w:shd w:val="clear" w:color="auto" w:fill="auto"/>
            <w:noWrap/>
            <w:vAlign w:val="center"/>
            <w:hideMark/>
          </w:tcPr>
          <w:p w14:paraId="11FA89FE" w14:textId="03AF02B1" w:rsidR="00862D01" w:rsidRPr="000B2F22" w:rsidRDefault="000B2F22"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1,476,77</w:t>
            </w:r>
            <w:r w:rsidR="00250926">
              <w:rPr>
                <w:rFonts w:ascii="Arial" w:eastAsia="Times New Roman" w:hAnsi="Arial" w:cs="Arial"/>
                <w:b/>
                <w:color w:val="000000"/>
              </w:rPr>
              <w:t>9</w:t>
            </w:r>
            <w:r w:rsidR="00862D01" w:rsidRPr="000B2F22">
              <w:rPr>
                <w:rFonts w:ascii="Arial" w:eastAsia="Times New Roman" w:hAnsi="Arial" w:cs="Arial"/>
                <w:b/>
                <w:color w:val="000000"/>
              </w:rPr>
              <w:t>.</w:t>
            </w:r>
            <w:r w:rsidR="00250926">
              <w:rPr>
                <w:rFonts w:ascii="Arial" w:eastAsia="Times New Roman" w:hAnsi="Arial" w:cs="Arial"/>
                <w:b/>
                <w:color w:val="000000"/>
              </w:rPr>
              <w:t>88</w:t>
            </w:r>
          </w:p>
        </w:tc>
      </w:tr>
    </w:tbl>
    <w:p w14:paraId="5474DC3F" w14:textId="77777777" w:rsidR="00862D01" w:rsidRPr="00862D01" w:rsidRDefault="00862D01" w:rsidP="0001376F">
      <w:pPr>
        <w:keepNext/>
        <w:keepLines/>
        <w:spacing w:after="0" w:line="240" w:lineRule="auto"/>
        <w:rPr>
          <w:rFonts w:ascii="Arial" w:eastAsia="Times New Roman" w:hAnsi="Arial" w:cs="Arial"/>
        </w:rPr>
      </w:pPr>
    </w:p>
    <w:p w14:paraId="22322DE3" w14:textId="77777777" w:rsidR="0001376F" w:rsidRPr="00862D01" w:rsidRDefault="0001376F" w:rsidP="0001376F">
      <w:pPr>
        <w:keepNext/>
        <w:keepLines/>
        <w:spacing w:after="0" w:line="240" w:lineRule="auto"/>
        <w:rPr>
          <w:rFonts w:ascii="Arial" w:eastAsia="Times New Roman" w:hAnsi="Arial" w:cs="Arial"/>
          <w:b/>
        </w:rPr>
      </w:pPr>
      <w:r w:rsidRPr="00862D01">
        <w:rPr>
          <w:rFonts w:ascii="Arial" w:eastAsia="Times New Roman" w:hAnsi="Arial" w:cs="Arial"/>
          <w:b/>
        </w:rPr>
        <w:t>Hard-to-Reach Solutions MTP</w:t>
      </w:r>
    </w:p>
    <w:p w14:paraId="7A171E80" w14:textId="77777777" w:rsidR="0001376F" w:rsidRDefault="0001376F" w:rsidP="0001376F">
      <w:pPr>
        <w:keepNext/>
        <w:keepLines/>
        <w:spacing w:after="0" w:line="240" w:lineRule="auto"/>
        <w:rPr>
          <w:rFonts w:ascii="Arial" w:eastAsia="Times New Roman" w:hAnsi="Arial" w:cs="Arial"/>
        </w:rPr>
      </w:pPr>
    </w:p>
    <w:tbl>
      <w:tblPr>
        <w:tblW w:w="9440" w:type="dxa"/>
        <w:tblLayout w:type="fixed"/>
        <w:tblLook w:val="04A0" w:firstRow="1" w:lastRow="0" w:firstColumn="1" w:lastColumn="0" w:noHBand="0" w:noVBand="1"/>
      </w:tblPr>
      <w:tblGrid>
        <w:gridCol w:w="2360"/>
        <w:gridCol w:w="2360"/>
        <w:gridCol w:w="2360"/>
        <w:gridCol w:w="2360"/>
      </w:tblGrid>
      <w:tr w:rsidR="00862D01" w:rsidRPr="00862D01" w14:paraId="3D8F3E63"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3FA07D0"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0AA563"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55776CE1" w14:textId="77777777" w:rsidR="00862D01" w:rsidRPr="00862D01" w:rsidRDefault="00862D01" w:rsidP="00222D01">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6198CA21" w14:textId="77777777" w:rsidR="00862D01" w:rsidRPr="00862D01" w:rsidRDefault="00862D01" w:rsidP="00222D01">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862D01" w:rsidRPr="00862D01" w14:paraId="7AF0D497" w14:textId="77777777" w:rsidTr="00222D01">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B59331B"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80A7629" w14:textId="77777777" w:rsidR="00862D01" w:rsidRPr="00862D01" w:rsidRDefault="00862D01" w:rsidP="00222D01">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7463FD8D"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3B02F153" w14:textId="77777777" w:rsidR="00862D01" w:rsidRPr="00862D01" w:rsidRDefault="00862D01" w:rsidP="00222D01">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862D01" w:rsidRPr="00862D01" w14:paraId="24A9C98E"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418A416" w14:textId="77777777" w:rsidR="00862D01" w:rsidRPr="00862D01" w:rsidRDefault="00862D01" w:rsidP="00222D01">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405BA3F4" w14:textId="77777777" w:rsidR="00862D01" w:rsidRPr="00862D01" w:rsidRDefault="00534CE1" w:rsidP="00222D01">
            <w:pPr>
              <w:spacing w:after="0" w:line="240" w:lineRule="auto"/>
              <w:jc w:val="center"/>
              <w:rPr>
                <w:rFonts w:ascii="Arial" w:eastAsia="Times New Roman" w:hAnsi="Arial" w:cs="Arial"/>
                <w:color w:val="000000"/>
              </w:rPr>
            </w:pPr>
            <w:r>
              <w:rPr>
                <w:rFonts w:ascii="Arial" w:eastAsia="Times New Roman" w:hAnsi="Arial" w:cs="Arial"/>
                <w:color w:val="000000"/>
              </w:rPr>
              <w:t>2,637</w:t>
            </w:r>
          </w:p>
        </w:tc>
        <w:tc>
          <w:tcPr>
            <w:tcW w:w="2360" w:type="dxa"/>
            <w:tcBorders>
              <w:top w:val="nil"/>
              <w:left w:val="nil"/>
              <w:bottom w:val="single" w:sz="8" w:space="0" w:color="auto"/>
              <w:right w:val="single" w:sz="8" w:space="0" w:color="auto"/>
            </w:tcBorders>
            <w:shd w:val="clear" w:color="auto" w:fill="auto"/>
            <w:noWrap/>
            <w:vAlign w:val="center"/>
            <w:hideMark/>
          </w:tcPr>
          <w:p w14:paraId="16AD97D1" w14:textId="6C06FC3E" w:rsidR="00862D01" w:rsidRPr="00862D01" w:rsidRDefault="00862D01" w:rsidP="00222D01">
            <w:pPr>
              <w:spacing w:after="0" w:line="240" w:lineRule="auto"/>
              <w:jc w:val="center"/>
              <w:rPr>
                <w:rFonts w:ascii="Arial" w:eastAsia="Times New Roman" w:hAnsi="Arial" w:cs="Arial"/>
                <w:color w:val="000000"/>
              </w:rPr>
            </w:pPr>
            <w:r w:rsidRPr="00862D01">
              <w:rPr>
                <w:rFonts w:ascii="Arial" w:eastAsia="Times New Roman" w:hAnsi="Arial" w:cs="Arial"/>
                <w:color w:val="000000"/>
              </w:rPr>
              <w:t>7</w:t>
            </w:r>
            <w:r>
              <w:rPr>
                <w:rFonts w:ascii="Arial" w:eastAsia="Times New Roman" w:hAnsi="Arial" w:cs="Arial"/>
                <w:color w:val="000000"/>
              </w:rPr>
              <w:t>4</w:t>
            </w:r>
            <w:r w:rsidR="00B67D9E">
              <w:rPr>
                <w:rFonts w:ascii="Arial" w:eastAsia="Times New Roman" w:hAnsi="Arial" w:cs="Arial"/>
                <w:color w:val="000000"/>
              </w:rPr>
              <w:t>0.58</w:t>
            </w:r>
          </w:p>
        </w:tc>
        <w:tc>
          <w:tcPr>
            <w:tcW w:w="2360" w:type="dxa"/>
            <w:tcBorders>
              <w:top w:val="nil"/>
              <w:left w:val="nil"/>
              <w:bottom w:val="single" w:sz="8" w:space="0" w:color="auto"/>
              <w:right w:val="single" w:sz="8" w:space="0" w:color="auto"/>
            </w:tcBorders>
            <w:shd w:val="clear" w:color="auto" w:fill="auto"/>
            <w:noWrap/>
            <w:vAlign w:val="center"/>
            <w:hideMark/>
          </w:tcPr>
          <w:p w14:paraId="1CA5EE0A" w14:textId="6307BC59" w:rsidR="00862D01" w:rsidRPr="00862D01" w:rsidRDefault="00862D01" w:rsidP="00222D01">
            <w:pPr>
              <w:spacing w:after="0" w:line="240" w:lineRule="auto"/>
              <w:jc w:val="center"/>
              <w:rPr>
                <w:rFonts w:ascii="Arial" w:eastAsia="Times New Roman" w:hAnsi="Arial" w:cs="Arial"/>
                <w:color w:val="000000"/>
              </w:rPr>
            </w:pPr>
            <w:r>
              <w:rPr>
                <w:rFonts w:ascii="Arial" w:eastAsia="Times New Roman" w:hAnsi="Arial" w:cs="Arial"/>
                <w:color w:val="000000"/>
              </w:rPr>
              <w:t>1,640,74</w:t>
            </w:r>
            <w:r w:rsidR="00B67D9E">
              <w:rPr>
                <w:rFonts w:ascii="Arial" w:eastAsia="Times New Roman" w:hAnsi="Arial" w:cs="Arial"/>
                <w:color w:val="000000"/>
              </w:rPr>
              <w:t>7.51</w:t>
            </w:r>
          </w:p>
        </w:tc>
      </w:tr>
      <w:tr w:rsidR="00862D01" w:rsidRPr="000B2F22" w14:paraId="689D3E6A" w14:textId="77777777" w:rsidTr="00222D01">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0A610D9" w14:textId="77777777" w:rsidR="00862D01" w:rsidRPr="000B2F22" w:rsidRDefault="00862D01" w:rsidP="00222D01">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1DE11A85" w14:textId="77777777" w:rsidR="00862D01" w:rsidRPr="000B2F22" w:rsidRDefault="008070E9" w:rsidP="00222D01">
            <w:pPr>
              <w:spacing w:after="0" w:line="240" w:lineRule="auto"/>
              <w:jc w:val="center"/>
              <w:rPr>
                <w:rFonts w:ascii="Arial" w:eastAsia="Times New Roman" w:hAnsi="Arial" w:cs="Arial"/>
                <w:b/>
                <w:color w:val="000000"/>
              </w:rPr>
            </w:pPr>
            <w:r>
              <w:rPr>
                <w:rFonts w:ascii="Arial" w:eastAsia="Times New Roman" w:hAnsi="Arial" w:cs="Arial"/>
                <w:b/>
                <w:color w:val="000000"/>
              </w:rPr>
              <w:t>2,637</w:t>
            </w:r>
          </w:p>
        </w:tc>
        <w:tc>
          <w:tcPr>
            <w:tcW w:w="2360" w:type="dxa"/>
            <w:tcBorders>
              <w:top w:val="nil"/>
              <w:left w:val="nil"/>
              <w:bottom w:val="single" w:sz="8" w:space="0" w:color="auto"/>
              <w:right w:val="single" w:sz="8" w:space="0" w:color="auto"/>
            </w:tcBorders>
            <w:shd w:val="clear" w:color="auto" w:fill="auto"/>
            <w:noWrap/>
            <w:vAlign w:val="center"/>
            <w:hideMark/>
          </w:tcPr>
          <w:p w14:paraId="5FC310F1" w14:textId="3AD19CD7" w:rsidR="00862D01"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74</w:t>
            </w:r>
            <w:r w:rsidR="00B67D9E">
              <w:rPr>
                <w:rFonts w:ascii="Arial" w:eastAsia="Times New Roman" w:hAnsi="Arial" w:cs="Arial"/>
                <w:b/>
                <w:color w:val="000000"/>
              </w:rPr>
              <w:t>0.58</w:t>
            </w:r>
          </w:p>
        </w:tc>
        <w:tc>
          <w:tcPr>
            <w:tcW w:w="2360" w:type="dxa"/>
            <w:tcBorders>
              <w:top w:val="nil"/>
              <w:left w:val="nil"/>
              <w:bottom w:val="single" w:sz="8" w:space="0" w:color="auto"/>
              <w:right w:val="single" w:sz="8" w:space="0" w:color="auto"/>
            </w:tcBorders>
            <w:shd w:val="clear" w:color="auto" w:fill="auto"/>
            <w:noWrap/>
            <w:vAlign w:val="center"/>
            <w:hideMark/>
          </w:tcPr>
          <w:p w14:paraId="596DE955" w14:textId="167ABD46" w:rsidR="00862D01" w:rsidRPr="000B2F22" w:rsidRDefault="00862D01" w:rsidP="00222D01">
            <w:pPr>
              <w:spacing w:after="0" w:line="240" w:lineRule="auto"/>
              <w:jc w:val="center"/>
              <w:rPr>
                <w:rFonts w:ascii="Arial" w:eastAsia="Times New Roman" w:hAnsi="Arial" w:cs="Arial"/>
                <w:b/>
                <w:color w:val="000000"/>
              </w:rPr>
            </w:pPr>
            <w:r w:rsidRPr="000B2F22">
              <w:rPr>
                <w:rFonts w:ascii="Arial" w:eastAsia="Times New Roman" w:hAnsi="Arial" w:cs="Arial"/>
                <w:b/>
                <w:color w:val="000000"/>
              </w:rPr>
              <w:t>1,640,74</w:t>
            </w:r>
            <w:r w:rsidR="00B67D9E">
              <w:rPr>
                <w:rFonts w:ascii="Arial" w:eastAsia="Times New Roman" w:hAnsi="Arial" w:cs="Arial"/>
                <w:b/>
                <w:color w:val="000000"/>
              </w:rPr>
              <w:t>7.51</w:t>
            </w:r>
          </w:p>
        </w:tc>
      </w:tr>
    </w:tbl>
    <w:p w14:paraId="73704EDB" w14:textId="77777777" w:rsidR="00A73CB6" w:rsidRPr="00862D01" w:rsidRDefault="00A73CB6" w:rsidP="0001376F">
      <w:pPr>
        <w:keepNext/>
        <w:keepLines/>
        <w:spacing w:after="0" w:line="240" w:lineRule="auto"/>
        <w:rPr>
          <w:rFonts w:ascii="Arial" w:eastAsia="Times New Roman" w:hAnsi="Arial" w:cs="Arial"/>
        </w:rPr>
      </w:pPr>
    </w:p>
    <w:p w14:paraId="368E2C68" w14:textId="77777777" w:rsidR="00A73CB6" w:rsidRPr="00862D01" w:rsidRDefault="00A73CB6" w:rsidP="00A73CB6">
      <w:pPr>
        <w:keepNext/>
        <w:keepLines/>
        <w:spacing w:after="0" w:line="240" w:lineRule="auto"/>
        <w:rPr>
          <w:rFonts w:ascii="Arial" w:eastAsia="Times New Roman" w:hAnsi="Arial" w:cs="Arial"/>
          <w:b/>
        </w:rPr>
      </w:pPr>
      <w:r>
        <w:rPr>
          <w:rFonts w:ascii="Arial" w:eastAsia="Times New Roman" w:hAnsi="Arial" w:cs="Arial"/>
          <w:b/>
        </w:rPr>
        <w:t>Appliance Recycling</w:t>
      </w:r>
      <w:r w:rsidRPr="00862D01">
        <w:rPr>
          <w:rFonts w:ascii="Arial" w:eastAsia="Times New Roman" w:hAnsi="Arial" w:cs="Arial"/>
          <w:b/>
        </w:rPr>
        <w:t xml:space="preserve"> MTP</w:t>
      </w:r>
    </w:p>
    <w:p w14:paraId="074A6D92" w14:textId="77777777" w:rsidR="00A73CB6" w:rsidRDefault="00A73CB6" w:rsidP="00A73CB6">
      <w:pPr>
        <w:keepNext/>
        <w:keepLines/>
        <w:spacing w:after="0" w:line="240" w:lineRule="auto"/>
        <w:rPr>
          <w:rFonts w:ascii="Arial" w:eastAsia="Times New Roman" w:hAnsi="Arial" w:cs="Arial"/>
        </w:rPr>
      </w:pPr>
    </w:p>
    <w:tbl>
      <w:tblPr>
        <w:tblW w:w="9440" w:type="dxa"/>
        <w:tblLayout w:type="fixed"/>
        <w:tblLook w:val="04A0" w:firstRow="1" w:lastRow="0" w:firstColumn="1" w:lastColumn="0" w:noHBand="0" w:noVBand="1"/>
      </w:tblPr>
      <w:tblGrid>
        <w:gridCol w:w="2360"/>
        <w:gridCol w:w="2360"/>
        <w:gridCol w:w="2360"/>
        <w:gridCol w:w="2360"/>
      </w:tblGrid>
      <w:tr w:rsidR="00A73CB6" w:rsidRPr="00862D01" w14:paraId="23BF26C6" w14:textId="77777777" w:rsidTr="00CE04CB">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D5A4112"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7F30E0"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1C82B2FB" w14:textId="77777777" w:rsidR="00A73CB6" w:rsidRPr="00862D01" w:rsidRDefault="00A73CB6" w:rsidP="00CE04CB">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5D190419" w14:textId="77777777" w:rsidR="00A73CB6" w:rsidRPr="00862D01" w:rsidRDefault="00A73CB6" w:rsidP="00CE04CB">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A73CB6" w:rsidRPr="00862D01" w14:paraId="657D3A24" w14:textId="77777777" w:rsidTr="00CE04CB">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73F3EC9" w14:textId="77777777" w:rsidR="00A73CB6" w:rsidRPr="00862D01" w:rsidRDefault="00A73CB6" w:rsidP="00CE04CB">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058A273" w14:textId="77777777" w:rsidR="00A73CB6" w:rsidRPr="00862D01" w:rsidRDefault="00A73CB6" w:rsidP="00CE04CB">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735CF250"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4FC8CD6A"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A73CB6" w:rsidRPr="00862D01" w14:paraId="3A826E69" w14:textId="77777777" w:rsidTr="00CE04CB">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02C60BB" w14:textId="77777777" w:rsidR="00A73CB6" w:rsidRPr="00862D01" w:rsidRDefault="00A73CB6" w:rsidP="00CE04CB">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11879DC2" w14:textId="77777777" w:rsidR="00A73CB6" w:rsidRPr="00862D01" w:rsidRDefault="008070E9" w:rsidP="00CE04CB">
            <w:pPr>
              <w:spacing w:after="0" w:line="240" w:lineRule="auto"/>
              <w:jc w:val="center"/>
              <w:rPr>
                <w:rFonts w:ascii="Arial" w:eastAsia="Times New Roman" w:hAnsi="Arial" w:cs="Arial"/>
                <w:color w:val="000000"/>
              </w:rPr>
            </w:pPr>
            <w:r>
              <w:rPr>
                <w:rFonts w:ascii="Arial" w:eastAsia="Times New Roman" w:hAnsi="Arial" w:cs="Arial"/>
                <w:color w:val="000000"/>
              </w:rPr>
              <w:t>442</w:t>
            </w:r>
          </w:p>
        </w:tc>
        <w:tc>
          <w:tcPr>
            <w:tcW w:w="2360" w:type="dxa"/>
            <w:tcBorders>
              <w:top w:val="nil"/>
              <w:left w:val="nil"/>
              <w:bottom w:val="single" w:sz="8" w:space="0" w:color="auto"/>
              <w:right w:val="single" w:sz="8" w:space="0" w:color="auto"/>
            </w:tcBorders>
            <w:shd w:val="clear" w:color="auto" w:fill="auto"/>
            <w:noWrap/>
            <w:vAlign w:val="center"/>
            <w:hideMark/>
          </w:tcPr>
          <w:p w14:paraId="1ABBDB51" w14:textId="7DBBDFBF" w:rsidR="00A73CB6" w:rsidRPr="00862D01" w:rsidRDefault="008070E9" w:rsidP="00CE04CB">
            <w:pPr>
              <w:spacing w:after="0" w:line="240" w:lineRule="auto"/>
              <w:jc w:val="center"/>
              <w:rPr>
                <w:rFonts w:ascii="Arial" w:eastAsia="Times New Roman" w:hAnsi="Arial" w:cs="Arial"/>
                <w:color w:val="000000"/>
              </w:rPr>
            </w:pPr>
            <w:r>
              <w:rPr>
                <w:rFonts w:ascii="Arial" w:eastAsia="Times New Roman" w:hAnsi="Arial" w:cs="Arial"/>
                <w:color w:val="000000"/>
              </w:rPr>
              <w:t>6</w:t>
            </w:r>
            <w:r w:rsidR="00B67D9E">
              <w:rPr>
                <w:rFonts w:ascii="Arial" w:eastAsia="Times New Roman" w:hAnsi="Arial" w:cs="Arial"/>
                <w:color w:val="000000"/>
              </w:rPr>
              <w:t>1.53</w:t>
            </w:r>
          </w:p>
        </w:tc>
        <w:tc>
          <w:tcPr>
            <w:tcW w:w="2360" w:type="dxa"/>
            <w:tcBorders>
              <w:top w:val="nil"/>
              <w:left w:val="nil"/>
              <w:bottom w:val="single" w:sz="8" w:space="0" w:color="auto"/>
              <w:right w:val="single" w:sz="8" w:space="0" w:color="auto"/>
            </w:tcBorders>
            <w:shd w:val="clear" w:color="auto" w:fill="auto"/>
            <w:noWrap/>
            <w:vAlign w:val="center"/>
            <w:hideMark/>
          </w:tcPr>
          <w:p w14:paraId="33D982FA" w14:textId="77777777" w:rsidR="00A73CB6" w:rsidRPr="00862D01" w:rsidRDefault="008070E9" w:rsidP="00CE04CB">
            <w:pPr>
              <w:spacing w:after="0" w:line="240" w:lineRule="auto"/>
              <w:jc w:val="center"/>
              <w:rPr>
                <w:rFonts w:ascii="Arial" w:eastAsia="Times New Roman" w:hAnsi="Arial" w:cs="Arial"/>
                <w:color w:val="000000"/>
              </w:rPr>
            </w:pPr>
            <w:r>
              <w:rPr>
                <w:rFonts w:ascii="Arial" w:eastAsia="Times New Roman" w:hAnsi="Arial" w:cs="Arial"/>
                <w:color w:val="000000"/>
              </w:rPr>
              <w:t>498</w:t>
            </w:r>
            <w:r w:rsidR="00A73CB6">
              <w:rPr>
                <w:rFonts w:ascii="Arial" w:eastAsia="Times New Roman" w:hAnsi="Arial" w:cs="Arial"/>
                <w:color w:val="000000"/>
              </w:rPr>
              <w:t>,</w:t>
            </w:r>
            <w:r>
              <w:rPr>
                <w:rFonts w:ascii="Arial" w:eastAsia="Times New Roman" w:hAnsi="Arial" w:cs="Arial"/>
                <w:color w:val="000000"/>
              </w:rPr>
              <w:t>576</w:t>
            </w:r>
          </w:p>
        </w:tc>
      </w:tr>
      <w:tr w:rsidR="00A73CB6" w:rsidRPr="000B2F22" w14:paraId="6F4FFEBC" w14:textId="77777777" w:rsidTr="00CE04CB">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8D297D3" w14:textId="77777777" w:rsidR="00A73CB6" w:rsidRPr="000B2F22" w:rsidRDefault="00A73CB6" w:rsidP="00CE04CB">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02173FCA" w14:textId="77777777" w:rsidR="00A73CB6" w:rsidRPr="000B2F22" w:rsidRDefault="008070E9" w:rsidP="00CE04CB">
            <w:pPr>
              <w:spacing w:after="0" w:line="240" w:lineRule="auto"/>
              <w:jc w:val="center"/>
              <w:rPr>
                <w:rFonts w:ascii="Arial" w:eastAsia="Times New Roman" w:hAnsi="Arial" w:cs="Arial"/>
                <w:b/>
                <w:color w:val="000000"/>
              </w:rPr>
            </w:pPr>
            <w:r>
              <w:rPr>
                <w:rFonts w:ascii="Arial" w:eastAsia="Times New Roman" w:hAnsi="Arial" w:cs="Arial"/>
                <w:b/>
                <w:color w:val="000000"/>
              </w:rPr>
              <w:t>442</w:t>
            </w:r>
          </w:p>
        </w:tc>
        <w:tc>
          <w:tcPr>
            <w:tcW w:w="2360" w:type="dxa"/>
            <w:tcBorders>
              <w:top w:val="nil"/>
              <w:left w:val="nil"/>
              <w:bottom w:val="single" w:sz="8" w:space="0" w:color="auto"/>
              <w:right w:val="single" w:sz="8" w:space="0" w:color="auto"/>
            </w:tcBorders>
            <w:shd w:val="clear" w:color="auto" w:fill="auto"/>
            <w:noWrap/>
            <w:vAlign w:val="center"/>
            <w:hideMark/>
          </w:tcPr>
          <w:p w14:paraId="50F6DC75" w14:textId="2B83A0DE" w:rsidR="00A73CB6" w:rsidRPr="000B2F22" w:rsidRDefault="008070E9" w:rsidP="00CE04CB">
            <w:pPr>
              <w:spacing w:after="0" w:line="240" w:lineRule="auto"/>
              <w:jc w:val="center"/>
              <w:rPr>
                <w:rFonts w:ascii="Arial" w:eastAsia="Times New Roman" w:hAnsi="Arial" w:cs="Arial"/>
                <w:b/>
                <w:color w:val="000000"/>
              </w:rPr>
            </w:pPr>
            <w:r>
              <w:rPr>
                <w:rFonts w:ascii="Arial" w:eastAsia="Times New Roman" w:hAnsi="Arial" w:cs="Arial"/>
                <w:b/>
                <w:color w:val="000000"/>
              </w:rPr>
              <w:t>6</w:t>
            </w:r>
            <w:r w:rsidR="00B67D9E">
              <w:rPr>
                <w:rFonts w:ascii="Arial" w:eastAsia="Times New Roman" w:hAnsi="Arial" w:cs="Arial"/>
                <w:b/>
                <w:color w:val="000000"/>
              </w:rPr>
              <w:t>1.53</w:t>
            </w:r>
          </w:p>
        </w:tc>
        <w:tc>
          <w:tcPr>
            <w:tcW w:w="2360" w:type="dxa"/>
            <w:tcBorders>
              <w:top w:val="nil"/>
              <w:left w:val="nil"/>
              <w:bottom w:val="single" w:sz="8" w:space="0" w:color="auto"/>
              <w:right w:val="single" w:sz="8" w:space="0" w:color="auto"/>
            </w:tcBorders>
            <w:shd w:val="clear" w:color="auto" w:fill="auto"/>
            <w:noWrap/>
            <w:vAlign w:val="center"/>
            <w:hideMark/>
          </w:tcPr>
          <w:p w14:paraId="29745790" w14:textId="77777777" w:rsidR="00A73CB6" w:rsidRPr="000B2F22" w:rsidRDefault="008070E9" w:rsidP="00CE04CB">
            <w:pPr>
              <w:spacing w:after="0" w:line="240" w:lineRule="auto"/>
              <w:jc w:val="center"/>
              <w:rPr>
                <w:rFonts w:ascii="Arial" w:eastAsia="Times New Roman" w:hAnsi="Arial" w:cs="Arial"/>
                <w:b/>
                <w:color w:val="000000"/>
              </w:rPr>
            </w:pPr>
            <w:r>
              <w:rPr>
                <w:rFonts w:ascii="Arial" w:eastAsia="Times New Roman" w:hAnsi="Arial" w:cs="Arial"/>
                <w:b/>
                <w:color w:val="000000"/>
              </w:rPr>
              <w:t>498,576</w:t>
            </w:r>
          </w:p>
        </w:tc>
      </w:tr>
    </w:tbl>
    <w:p w14:paraId="6AEC60D0" w14:textId="77777777" w:rsidR="00A73CB6" w:rsidRPr="00862D01" w:rsidRDefault="00A73CB6" w:rsidP="00A73CB6">
      <w:pPr>
        <w:keepNext/>
        <w:keepLines/>
        <w:spacing w:after="0" w:line="240" w:lineRule="auto"/>
        <w:rPr>
          <w:rFonts w:ascii="Arial" w:eastAsia="Times New Roman" w:hAnsi="Arial" w:cs="Arial"/>
        </w:rPr>
      </w:pPr>
    </w:p>
    <w:p w14:paraId="094B08C5" w14:textId="77777777" w:rsidR="00A73CB6" w:rsidRPr="00862D01" w:rsidRDefault="00A73CB6" w:rsidP="00A73CB6">
      <w:pPr>
        <w:keepNext/>
        <w:keepLines/>
        <w:spacing w:after="0" w:line="240" w:lineRule="auto"/>
        <w:rPr>
          <w:rFonts w:ascii="Arial" w:eastAsia="Times New Roman" w:hAnsi="Arial" w:cs="Arial"/>
          <w:b/>
        </w:rPr>
      </w:pPr>
      <w:r>
        <w:rPr>
          <w:rFonts w:ascii="Arial" w:eastAsia="Times New Roman" w:hAnsi="Arial" w:cs="Arial"/>
          <w:b/>
        </w:rPr>
        <w:t>Demand Response Program</w:t>
      </w:r>
      <w:r w:rsidRPr="00862D01">
        <w:rPr>
          <w:rFonts w:ascii="Arial" w:eastAsia="Times New Roman" w:hAnsi="Arial" w:cs="Arial"/>
          <w:b/>
        </w:rPr>
        <w:t xml:space="preserve"> MTP</w:t>
      </w:r>
    </w:p>
    <w:p w14:paraId="1E9C3520" w14:textId="77777777" w:rsidR="00A73CB6" w:rsidRDefault="00A73CB6" w:rsidP="00A73CB6">
      <w:pPr>
        <w:keepNext/>
        <w:keepLines/>
        <w:spacing w:after="0" w:line="240" w:lineRule="auto"/>
        <w:rPr>
          <w:rFonts w:ascii="Arial" w:eastAsia="Times New Roman" w:hAnsi="Arial" w:cs="Arial"/>
        </w:rPr>
      </w:pPr>
    </w:p>
    <w:tbl>
      <w:tblPr>
        <w:tblW w:w="9440" w:type="dxa"/>
        <w:tblLayout w:type="fixed"/>
        <w:tblLook w:val="04A0" w:firstRow="1" w:lastRow="0" w:firstColumn="1" w:lastColumn="0" w:noHBand="0" w:noVBand="1"/>
      </w:tblPr>
      <w:tblGrid>
        <w:gridCol w:w="2360"/>
        <w:gridCol w:w="2360"/>
        <w:gridCol w:w="2360"/>
        <w:gridCol w:w="2360"/>
      </w:tblGrid>
      <w:tr w:rsidR="00A73CB6" w:rsidRPr="00862D01" w14:paraId="67B2AB1D" w14:textId="77777777" w:rsidTr="00CE04CB">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AED202"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County</w:t>
            </w:r>
          </w:p>
        </w:tc>
        <w:tc>
          <w:tcPr>
            <w:tcW w:w="23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2BB7835"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 of Participants</w:t>
            </w:r>
          </w:p>
        </w:tc>
        <w:tc>
          <w:tcPr>
            <w:tcW w:w="2360" w:type="dxa"/>
            <w:tcBorders>
              <w:top w:val="single" w:sz="8" w:space="0" w:color="auto"/>
              <w:left w:val="nil"/>
              <w:bottom w:val="single" w:sz="8" w:space="0" w:color="auto"/>
              <w:right w:val="single" w:sz="8" w:space="0" w:color="000000"/>
            </w:tcBorders>
            <w:shd w:val="clear" w:color="auto" w:fill="auto"/>
            <w:noWrap/>
            <w:vAlign w:val="center"/>
            <w:hideMark/>
          </w:tcPr>
          <w:p w14:paraId="1CFF6F29" w14:textId="77777777" w:rsidR="00A73CB6" w:rsidRPr="00862D01" w:rsidRDefault="00A73CB6" w:rsidP="00CE04CB">
            <w:pPr>
              <w:spacing w:after="0" w:line="240" w:lineRule="auto"/>
              <w:ind w:right="-36"/>
              <w:jc w:val="right"/>
              <w:rPr>
                <w:rFonts w:ascii="Arial" w:eastAsia="Times New Roman" w:hAnsi="Arial" w:cs="Arial"/>
                <w:b/>
                <w:bCs/>
                <w:color w:val="000000"/>
              </w:rPr>
            </w:pPr>
            <w:r w:rsidRPr="00862D01">
              <w:rPr>
                <w:rFonts w:ascii="Arial" w:eastAsia="Times New Roman" w:hAnsi="Arial" w:cs="Arial"/>
                <w:b/>
                <w:bCs/>
                <w:color w:val="000000"/>
              </w:rPr>
              <w:t>Reported</w:t>
            </w:r>
          </w:p>
        </w:tc>
        <w:tc>
          <w:tcPr>
            <w:tcW w:w="2360" w:type="dxa"/>
            <w:tcBorders>
              <w:top w:val="single" w:sz="8" w:space="0" w:color="auto"/>
              <w:left w:val="nil"/>
              <w:bottom w:val="single" w:sz="8" w:space="0" w:color="auto"/>
              <w:right w:val="single" w:sz="8" w:space="0" w:color="000000"/>
            </w:tcBorders>
            <w:shd w:val="clear" w:color="auto" w:fill="auto"/>
            <w:vAlign w:val="center"/>
          </w:tcPr>
          <w:p w14:paraId="0E582C93" w14:textId="77777777" w:rsidR="00A73CB6" w:rsidRPr="00862D01" w:rsidRDefault="00A73CB6" w:rsidP="00CE04CB">
            <w:pPr>
              <w:spacing w:after="0" w:line="240" w:lineRule="auto"/>
              <w:ind w:left="-90"/>
              <w:rPr>
                <w:rFonts w:ascii="Arial" w:eastAsia="Times New Roman" w:hAnsi="Arial" w:cs="Arial"/>
                <w:b/>
                <w:bCs/>
                <w:color w:val="000000"/>
              </w:rPr>
            </w:pPr>
            <w:r w:rsidRPr="00862D01">
              <w:rPr>
                <w:rFonts w:ascii="Arial" w:eastAsia="Times New Roman" w:hAnsi="Arial" w:cs="Arial"/>
                <w:b/>
                <w:bCs/>
                <w:color w:val="000000"/>
              </w:rPr>
              <w:t>Savings</w:t>
            </w:r>
          </w:p>
        </w:tc>
      </w:tr>
      <w:tr w:rsidR="00A73CB6" w:rsidRPr="00862D01" w14:paraId="235376FF" w14:textId="77777777" w:rsidTr="00CE04CB">
        <w:trPr>
          <w:trHeight w:val="318"/>
        </w:trPr>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C5B5BB7" w14:textId="77777777" w:rsidR="00A73CB6" w:rsidRPr="00862D01" w:rsidRDefault="00A73CB6" w:rsidP="00CE04CB">
            <w:pPr>
              <w:spacing w:after="0" w:line="240" w:lineRule="auto"/>
              <w:rPr>
                <w:rFonts w:ascii="Arial" w:eastAsia="Times New Roman" w:hAnsi="Arial" w:cs="Arial"/>
                <w:b/>
                <w:bCs/>
                <w:color w:val="000000"/>
              </w:rPr>
            </w:pPr>
          </w:p>
        </w:tc>
        <w:tc>
          <w:tcPr>
            <w:tcW w:w="23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7DA4FB3" w14:textId="77777777" w:rsidR="00A73CB6" w:rsidRPr="00862D01" w:rsidRDefault="00A73CB6" w:rsidP="00CE04CB">
            <w:pPr>
              <w:spacing w:after="0" w:line="240" w:lineRule="auto"/>
              <w:rPr>
                <w:rFonts w:ascii="Arial" w:eastAsia="Times New Roman" w:hAnsi="Arial" w:cs="Arial"/>
                <w:b/>
                <w:bCs/>
                <w:color w:val="000000"/>
              </w:rPr>
            </w:pPr>
          </w:p>
        </w:tc>
        <w:tc>
          <w:tcPr>
            <w:tcW w:w="2360" w:type="dxa"/>
            <w:tcBorders>
              <w:top w:val="nil"/>
              <w:left w:val="nil"/>
              <w:bottom w:val="single" w:sz="8" w:space="0" w:color="auto"/>
              <w:right w:val="single" w:sz="8" w:space="0" w:color="auto"/>
            </w:tcBorders>
            <w:shd w:val="clear" w:color="auto" w:fill="auto"/>
            <w:noWrap/>
            <w:vAlign w:val="center"/>
            <w:hideMark/>
          </w:tcPr>
          <w:p w14:paraId="3D306629"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w:t>
            </w:r>
          </w:p>
        </w:tc>
        <w:tc>
          <w:tcPr>
            <w:tcW w:w="2360" w:type="dxa"/>
            <w:tcBorders>
              <w:top w:val="nil"/>
              <w:left w:val="nil"/>
              <w:bottom w:val="single" w:sz="8" w:space="0" w:color="auto"/>
              <w:right w:val="single" w:sz="8" w:space="0" w:color="auto"/>
            </w:tcBorders>
            <w:shd w:val="clear" w:color="auto" w:fill="auto"/>
            <w:noWrap/>
            <w:vAlign w:val="center"/>
            <w:hideMark/>
          </w:tcPr>
          <w:p w14:paraId="04CC0E76" w14:textId="77777777" w:rsidR="00A73CB6" w:rsidRPr="00862D01" w:rsidRDefault="00A73CB6" w:rsidP="00CE04CB">
            <w:pPr>
              <w:spacing w:after="0" w:line="240" w:lineRule="auto"/>
              <w:jc w:val="center"/>
              <w:rPr>
                <w:rFonts w:ascii="Arial" w:eastAsia="Times New Roman" w:hAnsi="Arial" w:cs="Arial"/>
                <w:b/>
                <w:bCs/>
                <w:color w:val="000000"/>
              </w:rPr>
            </w:pPr>
            <w:r w:rsidRPr="00862D01">
              <w:rPr>
                <w:rFonts w:ascii="Arial" w:eastAsia="Times New Roman" w:hAnsi="Arial" w:cs="Arial"/>
                <w:b/>
                <w:bCs/>
                <w:color w:val="000000"/>
              </w:rPr>
              <w:t>kWh</w:t>
            </w:r>
          </w:p>
        </w:tc>
      </w:tr>
      <w:tr w:rsidR="00A73CB6" w:rsidRPr="00862D01" w14:paraId="6AA809E6" w14:textId="77777777" w:rsidTr="00CE04CB">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408DBF8" w14:textId="77777777" w:rsidR="00A73CB6" w:rsidRPr="00862D01" w:rsidRDefault="00A73CB6" w:rsidP="00CE04CB">
            <w:pPr>
              <w:spacing w:after="0" w:line="240" w:lineRule="auto"/>
              <w:rPr>
                <w:rFonts w:ascii="Arial" w:eastAsia="Times New Roman" w:hAnsi="Arial" w:cs="Arial"/>
                <w:color w:val="000000"/>
              </w:rPr>
            </w:pPr>
            <w:r w:rsidRPr="00862D01">
              <w:rPr>
                <w:rFonts w:ascii="Arial" w:eastAsia="Times New Roman" w:hAnsi="Arial" w:cs="Arial"/>
                <w:color w:val="000000"/>
              </w:rPr>
              <w:t>El Paso County</w:t>
            </w:r>
          </w:p>
        </w:tc>
        <w:tc>
          <w:tcPr>
            <w:tcW w:w="2360" w:type="dxa"/>
            <w:tcBorders>
              <w:top w:val="nil"/>
              <w:left w:val="nil"/>
              <w:bottom w:val="single" w:sz="8" w:space="0" w:color="auto"/>
              <w:right w:val="single" w:sz="8" w:space="0" w:color="auto"/>
            </w:tcBorders>
            <w:shd w:val="clear" w:color="auto" w:fill="auto"/>
            <w:noWrap/>
            <w:vAlign w:val="center"/>
            <w:hideMark/>
          </w:tcPr>
          <w:p w14:paraId="72EB8FEF" w14:textId="77777777" w:rsidR="00A73CB6" w:rsidRPr="00862D01" w:rsidRDefault="008070E9" w:rsidP="00CE04CB">
            <w:pPr>
              <w:spacing w:after="0" w:line="240" w:lineRule="auto"/>
              <w:jc w:val="center"/>
              <w:rPr>
                <w:rFonts w:ascii="Arial" w:eastAsia="Times New Roman" w:hAnsi="Arial" w:cs="Arial"/>
                <w:color w:val="000000"/>
              </w:rPr>
            </w:pPr>
            <w:r>
              <w:rPr>
                <w:rFonts w:ascii="Arial" w:eastAsia="Times New Roman" w:hAnsi="Arial" w:cs="Arial"/>
                <w:color w:val="000000"/>
              </w:rPr>
              <w:t>1,</w:t>
            </w:r>
            <w:r w:rsidR="0043469C">
              <w:rPr>
                <w:rFonts w:ascii="Arial" w:eastAsia="Times New Roman" w:hAnsi="Arial" w:cs="Arial"/>
                <w:color w:val="000000"/>
              </w:rPr>
              <w:t>454</w:t>
            </w:r>
          </w:p>
        </w:tc>
        <w:tc>
          <w:tcPr>
            <w:tcW w:w="2360" w:type="dxa"/>
            <w:tcBorders>
              <w:top w:val="nil"/>
              <w:left w:val="nil"/>
              <w:bottom w:val="single" w:sz="8" w:space="0" w:color="auto"/>
              <w:right w:val="single" w:sz="8" w:space="0" w:color="auto"/>
            </w:tcBorders>
            <w:shd w:val="clear" w:color="auto" w:fill="auto"/>
            <w:noWrap/>
            <w:vAlign w:val="center"/>
            <w:hideMark/>
          </w:tcPr>
          <w:p w14:paraId="51FDB1AB" w14:textId="73BF2F80" w:rsidR="00A73CB6" w:rsidRPr="00862D01" w:rsidRDefault="008070E9" w:rsidP="00CE04CB">
            <w:pPr>
              <w:spacing w:after="0" w:line="240" w:lineRule="auto"/>
              <w:jc w:val="center"/>
              <w:rPr>
                <w:rFonts w:ascii="Arial" w:eastAsia="Times New Roman" w:hAnsi="Arial" w:cs="Arial"/>
                <w:color w:val="000000"/>
              </w:rPr>
            </w:pPr>
            <w:r>
              <w:rPr>
                <w:rFonts w:ascii="Arial" w:eastAsia="Times New Roman" w:hAnsi="Arial" w:cs="Arial"/>
                <w:color w:val="000000"/>
              </w:rPr>
              <w:t>1,77</w:t>
            </w:r>
            <w:r w:rsidR="00B67D9E">
              <w:rPr>
                <w:rFonts w:ascii="Arial" w:eastAsia="Times New Roman" w:hAnsi="Arial" w:cs="Arial"/>
                <w:color w:val="000000"/>
              </w:rPr>
              <w:t>3.90</w:t>
            </w:r>
          </w:p>
        </w:tc>
        <w:tc>
          <w:tcPr>
            <w:tcW w:w="2360" w:type="dxa"/>
            <w:tcBorders>
              <w:top w:val="nil"/>
              <w:left w:val="nil"/>
              <w:bottom w:val="single" w:sz="8" w:space="0" w:color="auto"/>
              <w:right w:val="single" w:sz="8" w:space="0" w:color="auto"/>
            </w:tcBorders>
            <w:shd w:val="clear" w:color="auto" w:fill="auto"/>
            <w:noWrap/>
            <w:vAlign w:val="center"/>
            <w:hideMark/>
          </w:tcPr>
          <w:p w14:paraId="0C95D20E" w14:textId="088E2CF3" w:rsidR="00A73CB6" w:rsidRPr="00862D01" w:rsidRDefault="008070E9" w:rsidP="00CE04CB">
            <w:pPr>
              <w:spacing w:after="0" w:line="240" w:lineRule="auto"/>
              <w:jc w:val="center"/>
              <w:rPr>
                <w:rFonts w:ascii="Arial" w:eastAsia="Times New Roman" w:hAnsi="Arial" w:cs="Arial"/>
                <w:color w:val="000000"/>
              </w:rPr>
            </w:pPr>
            <w:r>
              <w:rPr>
                <w:rFonts w:ascii="Arial" w:eastAsia="Times New Roman" w:hAnsi="Arial" w:cs="Arial"/>
                <w:color w:val="000000"/>
              </w:rPr>
              <w:t>42</w:t>
            </w:r>
            <w:r w:rsidR="00A73CB6">
              <w:rPr>
                <w:rFonts w:ascii="Arial" w:eastAsia="Times New Roman" w:hAnsi="Arial" w:cs="Arial"/>
                <w:color w:val="000000"/>
              </w:rPr>
              <w:t>,</w:t>
            </w:r>
            <w:r>
              <w:rPr>
                <w:rFonts w:ascii="Arial" w:eastAsia="Times New Roman" w:hAnsi="Arial" w:cs="Arial"/>
                <w:color w:val="000000"/>
              </w:rPr>
              <w:t>57</w:t>
            </w:r>
            <w:r w:rsidR="00B67D9E">
              <w:rPr>
                <w:rFonts w:ascii="Arial" w:eastAsia="Times New Roman" w:hAnsi="Arial" w:cs="Arial"/>
                <w:color w:val="000000"/>
              </w:rPr>
              <w:t>3.60</w:t>
            </w:r>
          </w:p>
        </w:tc>
      </w:tr>
      <w:tr w:rsidR="00A73CB6" w:rsidRPr="000B2F22" w14:paraId="25E86D21" w14:textId="77777777" w:rsidTr="00CE04CB">
        <w:trPr>
          <w:trHeight w:val="318"/>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4B9099D7" w14:textId="77777777" w:rsidR="00A73CB6" w:rsidRPr="000B2F22" w:rsidRDefault="00A73CB6" w:rsidP="00CE04CB">
            <w:pPr>
              <w:spacing w:after="0" w:line="240" w:lineRule="auto"/>
              <w:rPr>
                <w:rFonts w:ascii="Arial" w:eastAsia="Times New Roman" w:hAnsi="Arial" w:cs="Arial"/>
                <w:b/>
                <w:color w:val="000000"/>
              </w:rPr>
            </w:pPr>
            <w:r w:rsidRPr="000B2F22">
              <w:rPr>
                <w:rFonts w:ascii="Arial" w:eastAsia="Times New Roman" w:hAnsi="Arial" w:cs="Arial"/>
                <w:b/>
                <w:color w:val="000000"/>
              </w:rPr>
              <w:t>Total</w:t>
            </w:r>
          </w:p>
        </w:tc>
        <w:tc>
          <w:tcPr>
            <w:tcW w:w="2360" w:type="dxa"/>
            <w:tcBorders>
              <w:top w:val="nil"/>
              <w:left w:val="nil"/>
              <w:bottom w:val="single" w:sz="8" w:space="0" w:color="auto"/>
              <w:right w:val="single" w:sz="8" w:space="0" w:color="auto"/>
            </w:tcBorders>
            <w:shd w:val="clear" w:color="auto" w:fill="auto"/>
            <w:noWrap/>
            <w:vAlign w:val="center"/>
            <w:hideMark/>
          </w:tcPr>
          <w:p w14:paraId="056AAC6B" w14:textId="77777777" w:rsidR="00A73CB6" w:rsidRPr="000B2F22" w:rsidRDefault="008070E9" w:rsidP="00CE04CB">
            <w:pPr>
              <w:spacing w:after="0" w:line="240" w:lineRule="auto"/>
              <w:jc w:val="center"/>
              <w:rPr>
                <w:rFonts w:ascii="Arial" w:eastAsia="Times New Roman" w:hAnsi="Arial" w:cs="Arial"/>
                <w:b/>
                <w:color w:val="000000"/>
              </w:rPr>
            </w:pPr>
            <w:r>
              <w:rPr>
                <w:rFonts w:ascii="Arial" w:eastAsia="Times New Roman" w:hAnsi="Arial" w:cs="Arial"/>
                <w:b/>
                <w:color w:val="000000"/>
              </w:rPr>
              <w:t>1,</w:t>
            </w:r>
            <w:r w:rsidR="0043469C">
              <w:rPr>
                <w:rFonts w:ascii="Arial" w:eastAsia="Times New Roman" w:hAnsi="Arial" w:cs="Arial"/>
                <w:b/>
                <w:color w:val="000000"/>
              </w:rPr>
              <w:t>454</w:t>
            </w:r>
          </w:p>
        </w:tc>
        <w:tc>
          <w:tcPr>
            <w:tcW w:w="2360" w:type="dxa"/>
            <w:tcBorders>
              <w:top w:val="nil"/>
              <w:left w:val="nil"/>
              <w:bottom w:val="single" w:sz="8" w:space="0" w:color="auto"/>
              <w:right w:val="single" w:sz="8" w:space="0" w:color="auto"/>
            </w:tcBorders>
            <w:shd w:val="clear" w:color="auto" w:fill="auto"/>
            <w:noWrap/>
            <w:vAlign w:val="center"/>
            <w:hideMark/>
          </w:tcPr>
          <w:p w14:paraId="68653A25" w14:textId="515F2C09" w:rsidR="00A73CB6" w:rsidRPr="000B2F22" w:rsidRDefault="008070E9" w:rsidP="00CE04CB">
            <w:pPr>
              <w:spacing w:after="0" w:line="240" w:lineRule="auto"/>
              <w:jc w:val="center"/>
              <w:rPr>
                <w:rFonts w:ascii="Arial" w:eastAsia="Times New Roman" w:hAnsi="Arial" w:cs="Arial"/>
                <w:b/>
                <w:color w:val="000000"/>
              </w:rPr>
            </w:pPr>
            <w:r>
              <w:rPr>
                <w:rFonts w:ascii="Arial" w:eastAsia="Times New Roman" w:hAnsi="Arial" w:cs="Arial"/>
                <w:b/>
                <w:color w:val="000000"/>
              </w:rPr>
              <w:t>1,77</w:t>
            </w:r>
            <w:r w:rsidR="00B67D9E">
              <w:rPr>
                <w:rFonts w:ascii="Arial" w:eastAsia="Times New Roman" w:hAnsi="Arial" w:cs="Arial"/>
                <w:b/>
                <w:color w:val="000000"/>
              </w:rPr>
              <w:t>3.90</w:t>
            </w:r>
          </w:p>
        </w:tc>
        <w:tc>
          <w:tcPr>
            <w:tcW w:w="2360" w:type="dxa"/>
            <w:tcBorders>
              <w:top w:val="nil"/>
              <w:left w:val="nil"/>
              <w:bottom w:val="single" w:sz="8" w:space="0" w:color="auto"/>
              <w:right w:val="single" w:sz="8" w:space="0" w:color="auto"/>
            </w:tcBorders>
            <w:shd w:val="clear" w:color="auto" w:fill="auto"/>
            <w:noWrap/>
            <w:vAlign w:val="center"/>
            <w:hideMark/>
          </w:tcPr>
          <w:p w14:paraId="0E747CE7" w14:textId="4B29333B" w:rsidR="00A73CB6" w:rsidRPr="000B2F22" w:rsidRDefault="008070E9" w:rsidP="00CE04CB">
            <w:pPr>
              <w:spacing w:after="0" w:line="240" w:lineRule="auto"/>
              <w:jc w:val="center"/>
              <w:rPr>
                <w:rFonts w:ascii="Arial" w:eastAsia="Times New Roman" w:hAnsi="Arial" w:cs="Arial"/>
                <w:b/>
                <w:color w:val="000000"/>
              </w:rPr>
            </w:pPr>
            <w:r>
              <w:rPr>
                <w:rFonts w:ascii="Arial" w:eastAsia="Times New Roman" w:hAnsi="Arial" w:cs="Arial"/>
                <w:b/>
                <w:color w:val="000000"/>
              </w:rPr>
              <w:t>42</w:t>
            </w:r>
            <w:r w:rsidR="00A73CB6" w:rsidRPr="000B2F22">
              <w:rPr>
                <w:rFonts w:ascii="Arial" w:eastAsia="Times New Roman" w:hAnsi="Arial" w:cs="Arial"/>
                <w:b/>
                <w:color w:val="000000"/>
              </w:rPr>
              <w:t>,</w:t>
            </w:r>
            <w:r>
              <w:rPr>
                <w:rFonts w:ascii="Arial" w:eastAsia="Times New Roman" w:hAnsi="Arial" w:cs="Arial"/>
                <w:b/>
                <w:color w:val="000000"/>
              </w:rPr>
              <w:t>57</w:t>
            </w:r>
            <w:r w:rsidR="00B67D9E">
              <w:rPr>
                <w:rFonts w:ascii="Arial" w:eastAsia="Times New Roman" w:hAnsi="Arial" w:cs="Arial"/>
                <w:b/>
                <w:color w:val="000000"/>
              </w:rPr>
              <w:t>3.60</w:t>
            </w:r>
          </w:p>
        </w:tc>
      </w:tr>
    </w:tbl>
    <w:p w14:paraId="60AF6234" w14:textId="77777777" w:rsidR="00222D01" w:rsidRPr="00862D01" w:rsidRDefault="00222D01">
      <w:pPr>
        <w:rPr>
          <w:rFonts w:ascii="Arial" w:hAnsi="Arial" w:cs="Arial"/>
        </w:rPr>
      </w:pPr>
    </w:p>
    <w:sectPr w:rsidR="00222D01" w:rsidRPr="00862D01" w:rsidSect="00CA7F2E">
      <w:footerReference w:type="default" r:id="rId39"/>
      <w:pgSz w:w="12240" w:h="15840" w:code="1"/>
      <w:pgMar w:top="576" w:right="1440" w:bottom="72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F925" w14:textId="77777777" w:rsidR="008F4C2A" w:rsidRDefault="008F4C2A" w:rsidP="0001376F">
      <w:pPr>
        <w:spacing w:after="0" w:line="240" w:lineRule="auto"/>
      </w:pPr>
      <w:r>
        <w:separator/>
      </w:r>
    </w:p>
  </w:endnote>
  <w:endnote w:type="continuationSeparator" w:id="0">
    <w:p w14:paraId="3D3F7177" w14:textId="77777777" w:rsidR="008F4C2A" w:rsidRDefault="008F4C2A" w:rsidP="0001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BE56" w14:textId="77777777" w:rsidR="008F4C2A" w:rsidRPr="00402943" w:rsidRDefault="008F4C2A" w:rsidP="00DE5193">
    <w:pPr>
      <w:pStyle w:val="Footer"/>
      <w:tabs>
        <w:tab w:val="clear" w:pos="4320"/>
        <w:tab w:val="clear" w:pos="8640"/>
        <w:tab w:val="center" w:pos="4590"/>
        <w:tab w:val="right" w:pos="9630"/>
      </w:tabs>
      <w:rPr>
        <w:rFonts w:ascii="Arial" w:hAnsi="Arial" w:cs="Arial"/>
        <w:b w:val="0"/>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25FB" w14:textId="77777777" w:rsidR="008F4C2A" w:rsidRPr="00402943" w:rsidRDefault="008F4C2A" w:rsidP="00CA7F2E">
    <w:pPr>
      <w:pStyle w:val="Footer"/>
      <w:tabs>
        <w:tab w:val="clear" w:pos="4320"/>
        <w:tab w:val="clear" w:pos="8640"/>
        <w:tab w:val="center" w:pos="4680"/>
        <w:tab w:val="right" w:pos="999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Pr>
        <w:rStyle w:val="PageNumber"/>
        <w:rFonts w:ascii="Arial" w:hAnsi="Arial" w:cs="Arial"/>
        <w:b w:val="0"/>
        <w:noProof/>
        <w:sz w:val="20"/>
        <w:szCs w:val="20"/>
      </w:rPr>
      <w:t>21</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2019</w:t>
    </w:r>
    <w:r w:rsidRPr="00402943">
      <w:rPr>
        <w:rStyle w:val="PageNumber"/>
        <w:rFonts w:ascii="Arial" w:hAnsi="Arial" w:cs="Arial"/>
        <w:b w:val="0"/>
        <w:sz w:val="20"/>
        <w:szCs w:val="20"/>
      </w:rPr>
      <w:t xml:space="preserve"> Energy Efficiency Plan and Report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9F8E" w14:textId="77777777" w:rsidR="008F4C2A" w:rsidRDefault="008F4C2A" w:rsidP="00CA7F2E">
    <w:pPr>
      <w:pStyle w:val="Footer"/>
      <w:tabs>
        <w:tab w:val="clear" w:pos="4320"/>
        <w:tab w:val="clear" w:pos="8640"/>
        <w:tab w:val="center" w:pos="6660"/>
        <w:tab w:val="right" w:pos="13680"/>
      </w:tabs>
      <w:rPr>
        <w:rStyle w:val="PageNumber"/>
        <w:rFonts w:ascii="Arial" w:hAnsi="Arial" w:cs="Arial"/>
        <w:b w:val="0"/>
        <w:sz w:val="20"/>
        <w:szCs w:val="20"/>
      </w:rPr>
    </w:pPr>
    <w:r w:rsidRPr="00FB1088">
      <w:rPr>
        <w:rFonts w:ascii="Arial" w:hAnsi="Arial" w:cs="Arial"/>
        <w:b w:val="0"/>
        <w:sz w:val="20"/>
        <w:szCs w:val="20"/>
      </w:rPr>
      <w:t>El Paso Electric Company</w:t>
    </w:r>
    <w:r w:rsidRPr="00FB1088">
      <w:rPr>
        <w:rFonts w:ascii="Arial" w:hAnsi="Arial" w:cs="Arial"/>
        <w:b w:val="0"/>
        <w:sz w:val="20"/>
        <w:szCs w:val="20"/>
      </w:rPr>
      <w:tab/>
    </w:r>
    <w:r w:rsidRPr="00FB1088">
      <w:rPr>
        <w:rStyle w:val="PageNumber"/>
        <w:rFonts w:ascii="Arial" w:hAnsi="Arial" w:cs="Arial"/>
        <w:b w:val="0"/>
        <w:sz w:val="20"/>
        <w:szCs w:val="20"/>
      </w:rPr>
      <w:fldChar w:fldCharType="begin"/>
    </w:r>
    <w:r w:rsidRPr="00FB1088">
      <w:rPr>
        <w:rStyle w:val="PageNumber"/>
        <w:rFonts w:ascii="Arial" w:hAnsi="Arial" w:cs="Arial"/>
        <w:b w:val="0"/>
        <w:sz w:val="20"/>
        <w:szCs w:val="20"/>
      </w:rPr>
      <w:instrText xml:space="preserve"> PAGE </w:instrText>
    </w:r>
    <w:r w:rsidRPr="00FB1088">
      <w:rPr>
        <w:rStyle w:val="PageNumber"/>
        <w:rFonts w:ascii="Arial" w:hAnsi="Arial" w:cs="Arial"/>
        <w:b w:val="0"/>
        <w:sz w:val="20"/>
        <w:szCs w:val="20"/>
      </w:rPr>
      <w:fldChar w:fldCharType="separate"/>
    </w:r>
    <w:r>
      <w:rPr>
        <w:rStyle w:val="PageNumber"/>
        <w:rFonts w:ascii="Arial" w:hAnsi="Arial" w:cs="Arial"/>
        <w:b w:val="0"/>
        <w:noProof/>
        <w:sz w:val="20"/>
        <w:szCs w:val="20"/>
      </w:rPr>
      <w:t>23</w:t>
    </w:r>
    <w:r w:rsidRPr="00FB1088">
      <w:rPr>
        <w:rStyle w:val="PageNumber"/>
        <w:rFonts w:ascii="Arial" w:hAnsi="Arial" w:cs="Arial"/>
        <w:b w:val="0"/>
        <w:sz w:val="20"/>
        <w:szCs w:val="20"/>
      </w:rPr>
      <w:fldChar w:fldCharType="end"/>
    </w:r>
    <w:r w:rsidRPr="00FB1088">
      <w:rPr>
        <w:rStyle w:val="PageNumber"/>
        <w:rFonts w:ascii="Arial" w:hAnsi="Arial" w:cs="Arial"/>
        <w:b w:val="0"/>
        <w:sz w:val="20"/>
        <w:szCs w:val="20"/>
      </w:rPr>
      <w:tab/>
    </w:r>
    <w:r>
      <w:rPr>
        <w:rStyle w:val="PageNumber"/>
        <w:rFonts w:ascii="Arial" w:hAnsi="Arial" w:cs="Arial"/>
        <w:b w:val="0"/>
        <w:sz w:val="20"/>
        <w:szCs w:val="20"/>
      </w:rPr>
      <w:t>2019</w:t>
    </w:r>
    <w:r w:rsidRPr="00FB1088">
      <w:rPr>
        <w:rStyle w:val="PageNumber"/>
        <w:rFonts w:ascii="Arial" w:hAnsi="Arial" w:cs="Arial"/>
        <w:b w:val="0"/>
        <w:sz w:val="20"/>
        <w:szCs w:val="20"/>
      </w:rPr>
      <w:t xml:space="preserve"> Energy Efficiency Plan and Report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B124" w14:textId="77777777" w:rsidR="008F4C2A" w:rsidRPr="00FB1088" w:rsidRDefault="008F4C2A" w:rsidP="00CA7F2E">
    <w:pPr>
      <w:pStyle w:val="Footer"/>
      <w:tabs>
        <w:tab w:val="clear" w:pos="4320"/>
        <w:tab w:val="clear" w:pos="8640"/>
        <w:tab w:val="center" w:pos="6660"/>
        <w:tab w:val="right" w:pos="13770"/>
      </w:tabs>
      <w:rPr>
        <w:rStyle w:val="PageNumber"/>
        <w:rFonts w:ascii="Arial" w:hAnsi="Arial" w:cs="Arial"/>
        <w:b w:val="0"/>
        <w:sz w:val="20"/>
        <w:szCs w:val="20"/>
      </w:rPr>
    </w:pPr>
    <w:r w:rsidRPr="00FB1088">
      <w:rPr>
        <w:rFonts w:ascii="Arial" w:hAnsi="Arial" w:cs="Arial"/>
        <w:b w:val="0"/>
        <w:sz w:val="20"/>
        <w:szCs w:val="20"/>
      </w:rPr>
      <w:t>El Paso Electric Company</w:t>
    </w:r>
    <w:r w:rsidRPr="00FB1088">
      <w:rPr>
        <w:rFonts w:ascii="Arial" w:hAnsi="Arial" w:cs="Arial"/>
        <w:b w:val="0"/>
        <w:sz w:val="20"/>
        <w:szCs w:val="20"/>
      </w:rPr>
      <w:tab/>
    </w:r>
    <w:r w:rsidRPr="00FB1088">
      <w:rPr>
        <w:rStyle w:val="PageNumber"/>
        <w:rFonts w:ascii="Arial" w:hAnsi="Arial" w:cs="Arial"/>
        <w:b w:val="0"/>
        <w:sz w:val="20"/>
        <w:szCs w:val="20"/>
      </w:rPr>
      <w:fldChar w:fldCharType="begin"/>
    </w:r>
    <w:r w:rsidRPr="00FB1088">
      <w:rPr>
        <w:rStyle w:val="PageNumber"/>
        <w:rFonts w:ascii="Arial" w:hAnsi="Arial" w:cs="Arial"/>
        <w:b w:val="0"/>
        <w:sz w:val="20"/>
        <w:szCs w:val="20"/>
      </w:rPr>
      <w:instrText xml:space="preserve"> PAGE </w:instrText>
    </w:r>
    <w:r w:rsidRPr="00FB1088">
      <w:rPr>
        <w:rStyle w:val="PageNumber"/>
        <w:rFonts w:ascii="Arial" w:hAnsi="Arial" w:cs="Arial"/>
        <w:b w:val="0"/>
        <w:sz w:val="20"/>
        <w:szCs w:val="20"/>
      </w:rPr>
      <w:fldChar w:fldCharType="separate"/>
    </w:r>
    <w:r>
      <w:rPr>
        <w:rStyle w:val="PageNumber"/>
        <w:rFonts w:ascii="Arial" w:hAnsi="Arial" w:cs="Arial"/>
        <w:b w:val="0"/>
        <w:noProof/>
        <w:sz w:val="20"/>
        <w:szCs w:val="20"/>
      </w:rPr>
      <w:t>22</w:t>
    </w:r>
    <w:r w:rsidRPr="00FB1088">
      <w:rPr>
        <w:rStyle w:val="PageNumber"/>
        <w:rFonts w:ascii="Arial" w:hAnsi="Arial" w:cs="Arial"/>
        <w:b w:val="0"/>
        <w:sz w:val="20"/>
        <w:szCs w:val="20"/>
      </w:rPr>
      <w:fldChar w:fldCharType="end"/>
    </w:r>
    <w:r w:rsidRPr="00FB1088">
      <w:rPr>
        <w:rStyle w:val="PageNumber"/>
        <w:rFonts w:ascii="Arial" w:hAnsi="Arial" w:cs="Arial"/>
        <w:b w:val="0"/>
        <w:sz w:val="20"/>
        <w:szCs w:val="20"/>
      </w:rPr>
      <w:tab/>
    </w:r>
    <w:r>
      <w:rPr>
        <w:rStyle w:val="PageNumber"/>
        <w:rFonts w:ascii="Arial" w:hAnsi="Arial" w:cs="Arial"/>
        <w:b w:val="0"/>
        <w:sz w:val="20"/>
        <w:szCs w:val="20"/>
      </w:rPr>
      <w:t>2019</w:t>
    </w:r>
    <w:r w:rsidRPr="00FB1088">
      <w:rPr>
        <w:rStyle w:val="PageNumber"/>
        <w:rFonts w:ascii="Arial" w:hAnsi="Arial" w:cs="Arial"/>
        <w:b w:val="0"/>
        <w:sz w:val="20"/>
        <w:szCs w:val="20"/>
      </w:rPr>
      <w:t xml:space="preserve"> Energy Efficiency Plan and Report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A50" w14:textId="77777777" w:rsidR="008F4C2A" w:rsidRPr="00402943" w:rsidRDefault="008F4C2A" w:rsidP="00872B8A">
    <w:pPr>
      <w:pStyle w:val="Footer"/>
      <w:tabs>
        <w:tab w:val="clear" w:pos="4320"/>
        <w:tab w:val="clear" w:pos="8640"/>
        <w:tab w:val="center" w:pos="4680"/>
        <w:tab w:val="right" w:pos="999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Pr>
        <w:rStyle w:val="PageNumber"/>
        <w:b w:val="0"/>
        <w:sz w:val="20"/>
        <w:szCs w:val="20"/>
      </w:rPr>
      <w:t>20</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2019</w:t>
    </w:r>
    <w:r w:rsidRPr="00402943">
      <w:rPr>
        <w:rStyle w:val="PageNumber"/>
        <w:rFonts w:ascii="Arial" w:hAnsi="Arial" w:cs="Arial"/>
        <w:b w:val="0"/>
        <w:sz w:val="20"/>
        <w:szCs w:val="20"/>
      </w:rPr>
      <w:t xml:space="preserve"> Energy Efficiency Plan and Report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5F8E" w14:textId="7F2AA9AD" w:rsidR="008F4C2A" w:rsidRPr="00402943" w:rsidRDefault="008F4C2A" w:rsidP="00872B8A">
    <w:pPr>
      <w:pStyle w:val="Footer"/>
      <w:tabs>
        <w:tab w:val="clear" w:pos="4320"/>
        <w:tab w:val="clear" w:pos="8640"/>
        <w:tab w:val="center" w:pos="4680"/>
        <w:tab w:val="right" w:pos="999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Pr>
        <w:rFonts w:ascii="Arial" w:hAnsi="Arial" w:cs="Arial"/>
        <w:b w:val="0"/>
        <w:sz w:val="20"/>
        <w:szCs w:val="20"/>
      </w:rPr>
      <w:t>A-</w:t>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Pr>
        <w:rStyle w:val="PageNumber"/>
        <w:b w:val="0"/>
        <w:sz w:val="20"/>
        <w:szCs w:val="20"/>
      </w:rPr>
      <w:t>20</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2019</w:t>
    </w:r>
    <w:r w:rsidRPr="00402943">
      <w:rPr>
        <w:rStyle w:val="PageNumber"/>
        <w:rFonts w:ascii="Arial" w:hAnsi="Arial" w:cs="Arial"/>
        <w:b w:val="0"/>
        <w:sz w:val="20"/>
        <w:szCs w:val="20"/>
      </w:rPr>
      <w:t xml:space="preserve"> Energy Efficiency Plan and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8089" w14:textId="77777777" w:rsidR="008F4C2A" w:rsidRPr="0081622F" w:rsidRDefault="008F4C2A" w:rsidP="00DE5193">
    <w:pPr>
      <w:pStyle w:val="Footer"/>
      <w:tabs>
        <w:tab w:val="clear" w:pos="4320"/>
        <w:tab w:val="clear" w:pos="8640"/>
        <w:tab w:val="center" w:pos="4680"/>
        <w:tab w:val="right" w:pos="9630"/>
      </w:tabs>
      <w:rPr>
        <w:rStyle w:val="PageNumber"/>
        <w:b w:val="0"/>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466C" w14:textId="77777777" w:rsidR="008F4C2A" w:rsidRPr="00402943" w:rsidRDefault="008F4C2A" w:rsidP="00DE5193">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tab/>
    </w:r>
    <w:r>
      <w:rPr>
        <w:rStyle w:val="PageNumber"/>
        <w:rFonts w:ascii="Arial" w:hAnsi="Arial" w:cs="Arial"/>
        <w:b w:val="0"/>
        <w:sz w:val="20"/>
        <w:szCs w:val="20"/>
      </w:rPr>
      <w:t>2019</w:t>
    </w:r>
    <w:r w:rsidRPr="00402943">
      <w:rPr>
        <w:rStyle w:val="PageNumber"/>
        <w:rFonts w:ascii="Arial" w:hAnsi="Arial" w:cs="Arial"/>
        <w:b w:val="0"/>
        <w:sz w:val="20"/>
        <w:szCs w:val="20"/>
      </w:rPr>
      <w:t xml:space="preserve"> Energy Efficiency Plan and Report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766F" w14:textId="77777777" w:rsidR="008F4C2A" w:rsidRPr="00402943" w:rsidRDefault="008F4C2A" w:rsidP="00DE5193">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Pr>
        <w:rStyle w:val="PageNumber"/>
        <w:rFonts w:ascii="Arial" w:hAnsi="Arial" w:cs="Arial"/>
        <w:b w:val="0"/>
        <w:noProof/>
        <w:sz w:val="20"/>
        <w:szCs w:val="20"/>
      </w:rPr>
      <w:t>13</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2019</w:t>
    </w:r>
    <w:r w:rsidRPr="00402943">
      <w:rPr>
        <w:rStyle w:val="PageNumber"/>
        <w:rFonts w:ascii="Arial" w:hAnsi="Arial" w:cs="Arial"/>
        <w:b w:val="0"/>
        <w:sz w:val="20"/>
        <w:szCs w:val="20"/>
      </w:rPr>
      <w:t xml:space="preserve"> Energy Efficiency Plan and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5C00" w14:textId="77777777" w:rsidR="008F4C2A" w:rsidRPr="00402943" w:rsidRDefault="008F4C2A" w:rsidP="00DE5193">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Pr>
        <w:rStyle w:val="PageNumber"/>
        <w:rFonts w:ascii="Arial" w:hAnsi="Arial" w:cs="Arial"/>
        <w:b w:val="0"/>
        <w:noProof/>
        <w:sz w:val="20"/>
        <w:szCs w:val="20"/>
      </w:rPr>
      <w:t>1</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2019</w:t>
    </w:r>
    <w:r w:rsidRPr="00402943">
      <w:rPr>
        <w:rStyle w:val="PageNumber"/>
        <w:rFonts w:ascii="Arial" w:hAnsi="Arial" w:cs="Arial"/>
        <w:b w:val="0"/>
        <w:sz w:val="20"/>
        <w:szCs w:val="20"/>
      </w:rPr>
      <w:t xml:space="preserve"> Energy Efficiency Plan and Report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1CCA" w14:textId="77777777" w:rsidR="008F4C2A" w:rsidRPr="00240238" w:rsidRDefault="008F4C2A" w:rsidP="002D0913">
    <w:pPr>
      <w:pStyle w:val="Footer"/>
      <w:tabs>
        <w:tab w:val="clear" w:pos="4320"/>
        <w:tab w:val="clear" w:pos="8640"/>
        <w:tab w:val="center" w:pos="4680"/>
        <w:tab w:val="right" w:pos="10080"/>
        <w:tab w:val="right" w:pos="13320"/>
      </w:tabs>
      <w:rPr>
        <w:rStyle w:val="PageNumber"/>
        <w:rFonts w:ascii="Arial" w:hAnsi="Arial" w:cs="Arial"/>
        <w:b w:val="0"/>
        <w:i/>
        <w:sz w:val="20"/>
        <w:szCs w:val="20"/>
      </w:rPr>
    </w:pPr>
    <w:r w:rsidRPr="00240238">
      <w:rPr>
        <w:rFonts w:ascii="Arial" w:hAnsi="Arial" w:cs="Arial"/>
        <w:b w:val="0"/>
        <w:sz w:val="20"/>
        <w:szCs w:val="20"/>
      </w:rPr>
      <w:t>El Paso Electric Company</w:t>
    </w:r>
    <w:r w:rsidRPr="00240238">
      <w:rPr>
        <w:rFonts w:ascii="Arial" w:hAnsi="Arial" w:cs="Arial"/>
        <w:b w:val="0"/>
        <w:sz w:val="20"/>
        <w:szCs w:val="20"/>
      </w:rPr>
      <w:tab/>
    </w:r>
    <w:r w:rsidRPr="00240238">
      <w:rPr>
        <w:rStyle w:val="PageNumber"/>
        <w:rFonts w:ascii="Arial" w:hAnsi="Arial" w:cs="Arial"/>
        <w:b w:val="0"/>
        <w:sz w:val="20"/>
        <w:szCs w:val="20"/>
      </w:rPr>
      <w:fldChar w:fldCharType="begin"/>
    </w:r>
    <w:r w:rsidRPr="00240238">
      <w:rPr>
        <w:rStyle w:val="PageNumber"/>
        <w:rFonts w:ascii="Arial" w:hAnsi="Arial" w:cs="Arial"/>
        <w:b w:val="0"/>
        <w:sz w:val="20"/>
        <w:szCs w:val="20"/>
      </w:rPr>
      <w:instrText xml:space="preserve"> PAGE </w:instrText>
    </w:r>
    <w:r w:rsidRPr="00240238">
      <w:rPr>
        <w:rStyle w:val="PageNumber"/>
        <w:rFonts w:ascii="Arial" w:hAnsi="Arial" w:cs="Arial"/>
        <w:b w:val="0"/>
        <w:sz w:val="20"/>
        <w:szCs w:val="20"/>
      </w:rPr>
      <w:fldChar w:fldCharType="separate"/>
    </w:r>
    <w:r>
      <w:rPr>
        <w:rStyle w:val="PageNumber"/>
        <w:rFonts w:ascii="Arial" w:hAnsi="Arial" w:cs="Arial"/>
        <w:b w:val="0"/>
        <w:noProof/>
        <w:sz w:val="20"/>
        <w:szCs w:val="20"/>
      </w:rPr>
      <w:t>19</w:t>
    </w:r>
    <w:r w:rsidRPr="00240238">
      <w:rPr>
        <w:rStyle w:val="PageNumber"/>
        <w:rFonts w:ascii="Arial" w:hAnsi="Arial" w:cs="Arial"/>
        <w:b w:val="0"/>
        <w:sz w:val="20"/>
        <w:szCs w:val="20"/>
      </w:rPr>
      <w:fldChar w:fldCharType="end"/>
    </w:r>
    <w:r w:rsidRPr="00240238">
      <w:rPr>
        <w:rStyle w:val="PageNumber"/>
        <w:rFonts w:ascii="Arial" w:hAnsi="Arial" w:cs="Arial"/>
        <w:b w:val="0"/>
        <w:sz w:val="20"/>
        <w:szCs w:val="20"/>
      </w:rPr>
      <w:tab/>
    </w:r>
    <w:r>
      <w:rPr>
        <w:rStyle w:val="PageNumber"/>
        <w:rFonts w:ascii="Arial" w:hAnsi="Arial" w:cs="Arial"/>
        <w:b w:val="0"/>
        <w:sz w:val="20"/>
        <w:szCs w:val="20"/>
      </w:rPr>
      <w:t>2019</w:t>
    </w:r>
    <w:r w:rsidRPr="00CC2D21">
      <w:rPr>
        <w:rStyle w:val="PageNumber"/>
        <w:rFonts w:ascii="Arial" w:hAnsi="Arial" w:cs="Arial"/>
        <w:b w:val="0"/>
        <w:sz w:val="20"/>
        <w:szCs w:val="20"/>
      </w:rPr>
      <w:t xml:space="preserve"> Energy Efficiency Plan and Report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C4A7" w14:textId="77777777" w:rsidR="008F4C2A" w:rsidRPr="00402943" w:rsidRDefault="008F4C2A" w:rsidP="00C13F2D">
    <w:pPr>
      <w:pStyle w:val="Footer"/>
      <w:tabs>
        <w:tab w:val="clear" w:pos="4320"/>
        <w:tab w:val="clear" w:pos="8640"/>
        <w:tab w:val="center" w:pos="6750"/>
        <w:tab w:val="right" w:pos="1440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Pr>
        <w:rStyle w:val="PageNumber"/>
        <w:rFonts w:ascii="Arial" w:hAnsi="Arial" w:cs="Arial"/>
        <w:b w:val="0"/>
        <w:noProof/>
        <w:sz w:val="20"/>
        <w:szCs w:val="20"/>
      </w:rPr>
      <w:t>14</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2019</w:t>
    </w:r>
    <w:r w:rsidRPr="00402943">
      <w:rPr>
        <w:rStyle w:val="PageNumber"/>
        <w:rFonts w:ascii="Arial" w:hAnsi="Arial" w:cs="Arial"/>
        <w:b w:val="0"/>
        <w:sz w:val="20"/>
        <w:szCs w:val="20"/>
      </w:rPr>
      <w:t xml:space="preserve"> Energy Efficiency Plan and Report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9A45" w14:textId="77777777" w:rsidR="008F4C2A" w:rsidRPr="00FB1088" w:rsidRDefault="008F4C2A" w:rsidP="00DE5193">
    <w:pPr>
      <w:pStyle w:val="Footer"/>
      <w:tabs>
        <w:tab w:val="clear" w:pos="4320"/>
        <w:tab w:val="clear" w:pos="8640"/>
        <w:tab w:val="left" w:pos="5040"/>
        <w:tab w:val="center" w:pos="8460"/>
        <w:tab w:val="right" w:pos="14400"/>
      </w:tabs>
      <w:rPr>
        <w:rStyle w:val="PageNumber"/>
        <w:rFonts w:ascii="Arial" w:hAnsi="Arial" w:cs="Arial"/>
        <w:b w:val="0"/>
        <w:sz w:val="20"/>
        <w:szCs w:val="20"/>
      </w:rPr>
    </w:pPr>
    <w:r w:rsidRPr="00240238">
      <w:rPr>
        <w:rFonts w:ascii="Arial" w:hAnsi="Arial" w:cs="Arial"/>
        <w:b w:val="0"/>
        <w:sz w:val="20"/>
        <w:szCs w:val="20"/>
      </w:rPr>
      <w:t>El Paso Electric Company</w:t>
    </w:r>
    <w:r w:rsidRPr="00240238">
      <w:rPr>
        <w:rFonts w:ascii="Arial" w:hAnsi="Arial" w:cs="Arial"/>
        <w:b w:val="0"/>
        <w:sz w:val="20"/>
        <w:szCs w:val="20"/>
      </w:rPr>
      <w:tab/>
    </w:r>
    <w:r w:rsidRPr="00240238">
      <w:rPr>
        <w:rStyle w:val="PageNumber"/>
        <w:rFonts w:ascii="Arial" w:hAnsi="Arial" w:cs="Arial"/>
        <w:b w:val="0"/>
        <w:sz w:val="20"/>
        <w:szCs w:val="20"/>
      </w:rPr>
      <w:fldChar w:fldCharType="begin"/>
    </w:r>
    <w:r w:rsidRPr="00240238">
      <w:rPr>
        <w:rStyle w:val="PageNumber"/>
        <w:rFonts w:ascii="Arial" w:hAnsi="Arial" w:cs="Arial"/>
        <w:b w:val="0"/>
        <w:sz w:val="20"/>
        <w:szCs w:val="20"/>
      </w:rPr>
      <w:instrText xml:space="preserve"> PAGE </w:instrText>
    </w:r>
    <w:r w:rsidRPr="00240238">
      <w:rPr>
        <w:rStyle w:val="PageNumber"/>
        <w:rFonts w:ascii="Arial" w:hAnsi="Arial" w:cs="Arial"/>
        <w:b w:val="0"/>
        <w:sz w:val="20"/>
        <w:szCs w:val="20"/>
      </w:rPr>
      <w:fldChar w:fldCharType="separate"/>
    </w:r>
    <w:r>
      <w:rPr>
        <w:rStyle w:val="PageNumber"/>
        <w:rFonts w:ascii="Arial" w:hAnsi="Arial" w:cs="Arial"/>
        <w:b w:val="0"/>
        <w:noProof/>
        <w:sz w:val="20"/>
        <w:szCs w:val="20"/>
      </w:rPr>
      <w:t>15</w:t>
    </w:r>
    <w:r w:rsidRPr="00240238">
      <w:rPr>
        <w:rStyle w:val="PageNumber"/>
        <w:rFonts w:ascii="Arial" w:hAnsi="Arial" w:cs="Arial"/>
        <w:b w:val="0"/>
        <w:sz w:val="20"/>
        <w:szCs w:val="20"/>
      </w:rPr>
      <w:fldChar w:fldCharType="end"/>
    </w:r>
    <w:r w:rsidRPr="00240238">
      <w:rPr>
        <w:rStyle w:val="PageNumber"/>
        <w:rFonts w:ascii="Arial" w:hAnsi="Arial" w:cs="Arial"/>
        <w:b w:val="0"/>
        <w:sz w:val="20"/>
        <w:szCs w:val="20"/>
      </w:rPr>
      <w:tab/>
    </w:r>
    <w:r>
      <w:rPr>
        <w:rStyle w:val="PageNumber"/>
        <w:rFonts w:ascii="Arial" w:hAnsi="Arial" w:cs="Arial"/>
        <w:b w:val="0"/>
        <w:sz w:val="20"/>
        <w:szCs w:val="20"/>
      </w:rPr>
      <w:t>2019</w:t>
    </w:r>
    <w:r w:rsidRPr="00CC2D21">
      <w:rPr>
        <w:rStyle w:val="PageNumber"/>
        <w:rFonts w:ascii="Arial" w:hAnsi="Arial" w:cs="Arial"/>
        <w:b w:val="0"/>
        <w:sz w:val="20"/>
        <w:szCs w:val="20"/>
      </w:rPr>
      <w:t xml:space="preserve"> Energy Efficiency Plan and Report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05A0" w14:textId="77777777" w:rsidR="008F4C2A" w:rsidRPr="00FB1088" w:rsidRDefault="008F4C2A" w:rsidP="001019A1">
    <w:pPr>
      <w:pStyle w:val="Footer"/>
      <w:tabs>
        <w:tab w:val="clear" w:pos="4320"/>
        <w:tab w:val="clear" w:pos="8640"/>
        <w:tab w:val="center" w:pos="7200"/>
        <w:tab w:val="right" w:pos="14400"/>
      </w:tabs>
      <w:rPr>
        <w:rStyle w:val="PageNumber"/>
        <w:rFonts w:ascii="Arial" w:hAnsi="Arial" w:cs="Arial"/>
        <w:b w:val="0"/>
        <w:sz w:val="20"/>
        <w:szCs w:val="20"/>
      </w:rPr>
    </w:pPr>
    <w:r w:rsidRPr="00240238">
      <w:rPr>
        <w:rFonts w:ascii="Arial" w:hAnsi="Arial" w:cs="Arial"/>
        <w:b w:val="0"/>
        <w:sz w:val="20"/>
        <w:szCs w:val="20"/>
      </w:rPr>
      <w:t>El Paso Electric Company</w:t>
    </w:r>
    <w:r w:rsidRPr="00240238">
      <w:rPr>
        <w:rFonts w:ascii="Arial" w:hAnsi="Arial" w:cs="Arial"/>
        <w:b w:val="0"/>
        <w:sz w:val="20"/>
        <w:szCs w:val="20"/>
      </w:rPr>
      <w:tab/>
    </w:r>
    <w:r w:rsidRPr="00240238">
      <w:rPr>
        <w:rStyle w:val="PageNumber"/>
        <w:rFonts w:ascii="Arial" w:hAnsi="Arial" w:cs="Arial"/>
        <w:b w:val="0"/>
        <w:sz w:val="20"/>
        <w:szCs w:val="20"/>
      </w:rPr>
      <w:fldChar w:fldCharType="begin"/>
    </w:r>
    <w:r w:rsidRPr="00240238">
      <w:rPr>
        <w:rStyle w:val="PageNumber"/>
        <w:rFonts w:ascii="Arial" w:hAnsi="Arial" w:cs="Arial"/>
        <w:b w:val="0"/>
        <w:sz w:val="20"/>
        <w:szCs w:val="20"/>
      </w:rPr>
      <w:instrText xml:space="preserve"> PAGE </w:instrText>
    </w:r>
    <w:r w:rsidRPr="00240238">
      <w:rPr>
        <w:rStyle w:val="PageNumber"/>
        <w:rFonts w:ascii="Arial" w:hAnsi="Arial" w:cs="Arial"/>
        <w:b w:val="0"/>
        <w:sz w:val="20"/>
        <w:szCs w:val="20"/>
      </w:rPr>
      <w:fldChar w:fldCharType="separate"/>
    </w:r>
    <w:r>
      <w:rPr>
        <w:rStyle w:val="PageNumber"/>
        <w:rFonts w:ascii="Arial" w:hAnsi="Arial" w:cs="Arial"/>
        <w:b w:val="0"/>
        <w:noProof/>
        <w:sz w:val="20"/>
        <w:szCs w:val="20"/>
      </w:rPr>
      <w:t>15</w:t>
    </w:r>
    <w:r w:rsidRPr="00240238">
      <w:rPr>
        <w:rStyle w:val="PageNumber"/>
        <w:rFonts w:ascii="Arial" w:hAnsi="Arial" w:cs="Arial"/>
        <w:b w:val="0"/>
        <w:sz w:val="20"/>
        <w:szCs w:val="20"/>
      </w:rPr>
      <w:fldChar w:fldCharType="end"/>
    </w:r>
    <w:r w:rsidRPr="00240238">
      <w:rPr>
        <w:rStyle w:val="PageNumber"/>
        <w:rFonts w:ascii="Arial" w:hAnsi="Arial" w:cs="Arial"/>
        <w:b w:val="0"/>
        <w:sz w:val="20"/>
        <w:szCs w:val="20"/>
      </w:rPr>
      <w:tab/>
    </w:r>
    <w:r>
      <w:rPr>
        <w:rStyle w:val="PageNumber"/>
        <w:rFonts w:ascii="Arial" w:hAnsi="Arial" w:cs="Arial"/>
        <w:b w:val="0"/>
        <w:sz w:val="20"/>
        <w:szCs w:val="20"/>
      </w:rPr>
      <w:t>2019</w:t>
    </w:r>
    <w:r w:rsidRPr="00CC2D21">
      <w:rPr>
        <w:rStyle w:val="PageNumber"/>
        <w:rFonts w:ascii="Arial" w:hAnsi="Arial" w:cs="Arial"/>
        <w:b w:val="0"/>
        <w:sz w:val="20"/>
        <w:szCs w:val="20"/>
      </w:rPr>
      <w:t xml:space="preserve"> Energy Efficiency Plan and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92A2" w14:textId="77777777" w:rsidR="008F4C2A" w:rsidRDefault="008F4C2A" w:rsidP="0001376F">
      <w:pPr>
        <w:spacing w:after="0" w:line="240" w:lineRule="auto"/>
      </w:pPr>
      <w:r>
        <w:separator/>
      </w:r>
    </w:p>
  </w:footnote>
  <w:footnote w:type="continuationSeparator" w:id="0">
    <w:p w14:paraId="63D76EA5" w14:textId="77777777" w:rsidR="008F4C2A" w:rsidRDefault="008F4C2A" w:rsidP="0001376F">
      <w:pPr>
        <w:spacing w:after="0" w:line="240" w:lineRule="auto"/>
      </w:pPr>
      <w:r>
        <w:continuationSeparator/>
      </w:r>
    </w:p>
  </w:footnote>
  <w:footnote w:id="1">
    <w:p w14:paraId="18F72990" w14:textId="2F52AEEC" w:rsidR="008F4C2A" w:rsidRPr="00C13F2D" w:rsidRDefault="008F4C2A" w:rsidP="0001376F">
      <w:pPr>
        <w:pStyle w:val="FootnoteText"/>
        <w:spacing w:after="0"/>
        <w:ind w:left="144" w:hanging="144"/>
        <w:jc w:val="both"/>
        <w:rPr>
          <w:rFonts w:ascii="Arial" w:hAnsi="Arial" w:cs="Arial"/>
          <w:sz w:val="18"/>
        </w:rPr>
      </w:pPr>
      <w:r w:rsidRPr="00C13F2D">
        <w:rPr>
          <w:rStyle w:val="FootnoteReference"/>
          <w:rFonts w:ascii="Arial" w:hAnsi="Arial" w:cs="Arial"/>
          <w:sz w:val="18"/>
        </w:rPr>
        <w:footnoteRef/>
      </w:r>
      <w:r>
        <w:rPr>
          <w:rFonts w:ascii="Arial" w:hAnsi="Arial" w:cs="Arial"/>
          <w:i/>
          <w:sz w:val="18"/>
        </w:rPr>
        <w:t xml:space="preserve"> </w:t>
      </w:r>
      <w:r w:rsidRPr="00C13F2D">
        <w:rPr>
          <w:rFonts w:ascii="Arial" w:hAnsi="Arial" w:cs="Arial"/>
          <w:i/>
          <w:sz w:val="18"/>
        </w:rPr>
        <w:t xml:space="preserve">Application </w:t>
      </w:r>
      <w:bookmarkStart w:id="4" w:name="_Hlk4053638"/>
      <w:r w:rsidRPr="00C13F2D">
        <w:rPr>
          <w:rFonts w:ascii="Arial" w:hAnsi="Arial" w:cs="Arial"/>
          <w:i/>
          <w:sz w:val="18"/>
        </w:rPr>
        <w:t xml:space="preserve">of El Paso Electric Company </w:t>
      </w:r>
      <w:r>
        <w:rPr>
          <w:rFonts w:ascii="Arial" w:hAnsi="Arial" w:cs="Arial"/>
          <w:i/>
          <w:sz w:val="18"/>
        </w:rPr>
        <w:t xml:space="preserve">to </w:t>
      </w:r>
      <w:bookmarkEnd w:id="4"/>
      <w:r>
        <w:rPr>
          <w:rFonts w:ascii="Arial" w:hAnsi="Arial" w:cs="Arial"/>
          <w:i/>
          <w:sz w:val="18"/>
        </w:rPr>
        <w:t>Adjust Its</w:t>
      </w:r>
      <w:r w:rsidRPr="00C13F2D">
        <w:rPr>
          <w:rFonts w:ascii="Arial" w:hAnsi="Arial" w:cs="Arial"/>
          <w:i/>
          <w:sz w:val="18"/>
        </w:rPr>
        <w:t xml:space="preserve"> Cost Recovery Factor and Request to Establish Revised Cost Cap</w:t>
      </w:r>
      <w:r w:rsidRPr="00C13F2D">
        <w:rPr>
          <w:rFonts w:ascii="Arial" w:hAnsi="Arial" w:cs="Arial"/>
          <w:sz w:val="18"/>
        </w:rPr>
        <w:t xml:space="preserve">, Docket No. </w:t>
      </w:r>
      <w:r>
        <w:rPr>
          <w:rFonts w:ascii="Arial" w:hAnsi="Arial" w:cs="Arial"/>
          <w:sz w:val="18"/>
        </w:rPr>
        <w:t>48332</w:t>
      </w:r>
      <w:r w:rsidRPr="00C13F2D">
        <w:rPr>
          <w:rFonts w:ascii="Arial" w:hAnsi="Arial" w:cs="Arial"/>
          <w:sz w:val="18"/>
        </w:rPr>
        <w:t>.</w:t>
      </w:r>
    </w:p>
  </w:footnote>
  <w:footnote w:id="2">
    <w:p w14:paraId="5D022F56" w14:textId="5722123B" w:rsidR="008F4C2A" w:rsidRPr="00C13F2D" w:rsidRDefault="008F4C2A" w:rsidP="0001376F">
      <w:pPr>
        <w:pStyle w:val="FootnoteText"/>
        <w:spacing w:after="0"/>
        <w:ind w:left="144" w:hanging="144"/>
        <w:rPr>
          <w:rFonts w:ascii="Arial" w:hAnsi="Arial" w:cs="Arial"/>
          <w:sz w:val="18"/>
        </w:rPr>
      </w:pPr>
      <w:r w:rsidRPr="00C13F2D">
        <w:rPr>
          <w:rStyle w:val="FootnoteReference"/>
          <w:rFonts w:ascii="Arial" w:hAnsi="Arial" w:cs="Arial"/>
          <w:sz w:val="18"/>
        </w:rPr>
        <w:footnoteRef/>
      </w:r>
      <w:r w:rsidRPr="00C13F2D">
        <w:rPr>
          <w:rFonts w:ascii="Arial" w:hAnsi="Arial" w:cs="Arial"/>
          <w:sz w:val="18"/>
        </w:rPr>
        <w:t xml:space="preserve"> </w:t>
      </w:r>
      <w:r w:rsidRPr="00C13F2D">
        <w:rPr>
          <w:rFonts w:ascii="Arial" w:hAnsi="Arial" w:cs="Arial"/>
          <w:i/>
          <w:sz w:val="18"/>
        </w:rPr>
        <w:t>Id.</w:t>
      </w:r>
      <w:r w:rsidRPr="00C13F2D">
        <w:rPr>
          <w:rFonts w:ascii="Arial" w:hAnsi="Arial" w:cs="Arial"/>
          <w:sz w:val="18"/>
        </w:rPr>
        <w:t xml:space="preserve"> at </w:t>
      </w:r>
      <w:r>
        <w:rPr>
          <w:rFonts w:ascii="Arial" w:hAnsi="Arial" w:cs="Arial"/>
          <w:sz w:val="18"/>
        </w:rPr>
        <w:t>Ordering Paragraphs</w:t>
      </w:r>
      <w:r w:rsidRPr="00C13F2D">
        <w:rPr>
          <w:rFonts w:ascii="Arial" w:hAnsi="Arial" w:cs="Arial"/>
          <w:sz w:val="18"/>
        </w:rPr>
        <w:t xml:space="preserve"> No. 3</w:t>
      </w:r>
    </w:p>
  </w:footnote>
  <w:footnote w:id="3">
    <w:p w14:paraId="37DECEA9" w14:textId="77777777" w:rsidR="008F4C2A" w:rsidRPr="00C13F2D" w:rsidRDefault="008F4C2A" w:rsidP="0001376F">
      <w:pPr>
        <w:pStyle w:val="FootnoteText"/>
        <w:tabs>
          <w:tab w:val="clear" w:pos="990"/>
        </w:tabs>
        <w:spacing w:after="0"/>
        <w:ind w:left="144" w:hanging="144"/>
        <w:jc w:val="both"/>
        <w:rPr>
          <w:rFonts w:ascii="Arial" w:hAnsi="Arial" w:cs="Arial"/>
          <w:sz w:val="18"/>
        </w:rPr>
      </w:pPr>
      <w:r w:rsidRPr="00C13F2D">
        <w:rPr>
          <w:rStyle w:val="FootnoteReference"/>
          <w:rFonts w:ascii="Arial" w:hAnsi="Arial" w:cs="Arial"/>
          <w:sz w:val="18"/>
        </w:rPr>
        <w:footnoteRef/>
      </w:r>
      <w:r w:rsidRPr="00C13F2D">
        <w:rPr>
          <w:rFonts w:ascii="Arial" w:hAnsi="Arial" w:cs="Arial"/>
          <w:sz w:val="18"/>
        </w:rPr>
        <w:t xml:space="preserve"> Average Growth in Demand and Weather Adjusted Peak Demand are found in Table 4, Projected Demand and Energy Savings are found in Table 5, and Proposed Budgets are found in Table 6.</w:t>
      </w:r>
    </w:p>
  </w:footnote>
  <w:footnote w:id="4">
    <w:p w14:paraId="79AAE9C1" w14:textId="2AD87D15" w:rsidR="008F4C2A" w:rsidRPr="00C13F2D" w:rsidRDefault="008F4C2A" w:rsidP="00C13F2D">
      <w:pPr>
        <w:pStyle w:val="FootnoteText"/>
        <w:tabs>
          <w:tab w:val="clear" w:pos="990"/>
          <w:tab w:val="left" w:pos="360"/>
        </w:tabs>
        <w:spacing w:after="0"/>
        <w:ind w:firstLine="0"/>
        <w:rPr>
          <w:rFonts w:ascii="Arial" w:hAnsi="Arial" w:cs="Arial"/>
          <w:sz w:val="18"/>
        </w:rPr>
      </w:pPr>
      <w:r w:rsidRPr="00C13F2D">
        <w:rPr>
          <w:rStyle w:val="FootnoteReference"/>
          <w:rFonts w:ascii="Arial" w:hAnsi="Arial" w:cs="Arial"/>
          <w:sz w:val="18"/>
        </w:rPr>
        <w:footnoteRef/>
      </w:r>
      <w:r w:rsidRPr="00C13F2D">
        <w:rPr>
          <w:rFonts w:ascii="Arial" w:hAnsi="Arial" w:cs="Arial"/>
          <w:sz w:val="18"/>
        </w:rPr>
        <w:t xml:space="preserve"> Growth at meter for calendar year 2017 </w:t>
      </w:r>
      <w:r>
        <w:rPr>
          <w:rFonts w:ascii="Arial" w:hAnsi="Arial" w:cs="Arial"/>
          <w:sz w:val="18"/>
        </w:rPr>
        <w:t xml:space="preserve">to present </w:t>
      </w:r>
      <w:r w:rsidRPr="00C13F2D">
        <w:rPr>
          <w:rFonts w:ascii="Arial" w:hAnsi="Arial" w:cs="Arial"/>
          <w:sz w:val="18"/>
        </w:rPr>
        <w:t xml:space="preserve">includes </w:t>
      </w:r>
      <w:r>
        <w:rPr>
          <w:rFonts w:ascii="Arial" w:hAnsi="Arial" w:cs="Arial"/>
          <w:sz w:val="18"/>
        </w:rPr>
        <w:t>the</w:t>
      </w:r>
      <w:r w:rsidRPr="00C13F2D">
        <w:rPr>
          <w:rFonts w:ascii="Arial" w:hAnsi="Arial" w:cs="Arial"/>
          <w:sz w:val="18"/>
        </w:rPr>
        <w:t xml:space="preserve"> 8.32% </w:t>
      </w:r>
      <w:r>
        <w:rPr>
          <w:rFonts w:ascii="Arial" w:hAnsi="Arial" w:cs="Arial"/>
          <w:sz w:val="18"/>
        </w:rPr>
        <w:t xml:space="preserve">system </w:t>
      </w:r>
      <w:r w:rsidRPr="00C13F2D">
        <w:rPr>
          <w:rFonts w:ascii="Arial" w:hAnsi="Arial" w:cs="Arial"/>
          <w:sz w:val="18"/>
        </w:rPr>
        <w:t xml:space="preserve">line loss factor </w:t>
      </w:r>
      <w:r>
        <w:rPr>
          <w:rFonts w:ascii="Arial" w:hAnsi="Arial" w:cs="Arial"/>
          <w:sz w:val="18"/>
        </w:rPr>
        <w:t>as approved in</w:t>
      </w:r>
      <w:r w:rsidRPr="009903E9">
        <w:rPr>
          <w:rFonts w:ascii="Arial" w:hAnsi="Arial" w:cs="Arial"/>
          <w:sz w:val="18"/>
        </w:rPr>
        <w:t xml:space="preserve"> Docket No. 46</w:t>
      </w:r>
      <w:r>
        <w:rPr>
          <w:rFonts w:ascii="Arial" w:hAnsi="Arial" w:cs="Arial"/>
          <w:sz w:val="18"/>
        </w:rPr>
        <w:t>308.</w:t>
      </w:r>
    </w:p>
  </w:footnote>
  <w:footnote w:id="5">
    <w:p w14:paraId="2CD69271" w14:textId="77777777" w:rsidR="008F4C2A" w:rsidRPr="00C13F2D" w:rsidRDefault="008F4C2A" w:rsidP="00C13F2D">
      <w:pPr>
        <w:pStyle w:val="FootnoteText"/>
        <w:tabs>
          <w:tab w:val="clear" w:pos="990"/>
          <w:tab w:val="left" w:pos="360"/>
        </w:tabs>
        <w:spacing w:after="0"/>
        <w:ind w:firstLine="0"/>
        <w:rPr>
          <w:rFonts w:ascii="Arial" w:hAnsi="Arial" w:cs="Arial"/>
          <w:sz w:val="18"/>
        </w:rPr>
      </w:pPr>
      <w:r w:rsidRPr="00C13F2D">
        <w:rPr>
          <w:rStyle w:val="FootnoteReference"/>
          <w:rFonts w:ascii="Arial" w:hAnsi="Arial" w:cs="Arial"/>
          <w:sz w:val="18"/>
        </w:rPr>
        <w:footnoteRef/>
      </w:r>
      <w:r w:rsidRPr="00C13F2D">
        <w:rPr>
          <w:rFonts w:ascii="Arial" w:hAnsi="Arial" w:cs="Arial"/>
          <w:sz w:val="18"/>
        </w:rPr>
        <w:t xml:space="preserve"> Average 5-year historical growth in demand for residential and commercial customers for 2019 (2013-2017) and 2020 (2014-2018).</w:t>
      </w:r>
    </w:p>
  </w:footnote>
  <w:footnote w:id="6">
    <w:p w14:paraId="601A3671" w14:textId="1DB25C51" w:rsidR="008F4C2A" w:rsidRPr="00282AD6" w:rsidRDefault="008F4C2A" w:rsidP="00474C45">
      <w:pPr>
        <w:pStyle w:val="FootnoteText"/>
        <w:spacing w:after="0"/>
        <w:ind w:left="216" w:hanging="216"/>
      </w:pPr>
      <w:r w:rsidRPr="00282AD6">
        <w:rPr>
          <w:rStyle w:val="FootnoteReference"/>
        </w:rPr>
        <w:footnoteRef/>
      </w:r>
      <w:r w:rsidRPr="00282AD6">
        <w:t xml:space="preserve">   </w:t>
      </w:r>
      <w:r w:rsidRPr="00282AD6">
        <w:rPr>
          <w:rFonts w:ascii="Arial" w:hAnsi="Arial" w:cs="Arial"/>
        </w:rPr>
        <w:t>201</w:t>
      </w:r>
      <w:r>
        <w:rPr>
          <w:rFonts w:ascii="Arial" w:hAnsi="Arial" w:cs="Arial"/>
        </w:rPr>
        <w:t>8</w:t>
      </w:r>
      <w:r w:rsidRPr="00282AD6">
        <w:rPr>
          <w:rFonts w:ascii="Arial" w:hAnsi="Arial" w:cs="Arial"/>
        </w:rPr>
        <w:t xml:space="preserve"> </w:t>
      </w:r>
      <w:r>
        <w:rPr>
          <w:rFonts w:ascii="Arial" w:hAnsi="Arial" w:cs="Arial"/>
        </w:rPr>
        <w:t>demand</w:t>
      </w:r>
      <w:r w:rsidRPr="00282AD6">
        <w:rPr>
          <w:rFonts w:ascii="Arial" w:hAnsi="Arial" w:cs="Arial"/>
        </w:rPr>
        <w:t xml:space="preserve"> goal and </w:t>
      </w:r>
      <w:r>
        <w:rPr>
          <w:rFonts w:ascii="Arial" w:hAnsi="Arial" w:cs="Arial"/>
        </w:rPr>
        <w:t>energy</w:t>
      </w:r>
      <w:r w:rsidRPr="00282AD6">
        <w:rPr>
          <w:rFonts w:ascii="Arial" w:hAnsi="Arial" w:cs="Arial"/>
        </w:rPr>
        <w:t xml:space="preserve"> target as reported in EPE’s EEPR filed April </w:t>
      </w:r>
      <w:r>
        <w:rPr>
          <w:rFonts w:ascii="Arial" w:hAnsi="Arial" w:cs="Arial"/>
        </w:rPr>
        <w:t>2, 2018</w:t>
      </w:r>
      <w:r w:rsidRPr="00282AD6">
        <w:rPr>
          <w:rFonts w:ascii="Arial" w:hAnsi="Arial" w:cs="Arial"/>
        </w:rPr>
        <w:t xml:space="preserve"> under Project No</w:t>
      </w:r>
      <w:r w:rsidRPr="00553447">
        <w:rPr>
          <w:rFonts w:ascii="Arial" w:hAnsi="Arial" w:cs="Arial"/>
        </w:rPr>
        <w:t>.</w:t>
      </w:r>
      <w:r w:rsidRPr="00237BF8">
        <w:rPr>
          <w:rFonts w:ascii="Arial" w:hAnsi="Arial" w:cs="Arial"/>
        </w:rPr>
        <w:t>48</w:t>
      </w:r>
      <w:r>
        <w:rPr>
          <w:rFonts w:ascii="Arial" w:hAnsi="Arial" w:cs="Arial"/>
        </w:rPr>
        <w:t>146. 2018</w:t>
      </w:r>
      <w:r w:rsidRPr="00282AD6">
        <w:rPr>
          <w:rFonts w:ascii="Arial" w:hAnsi="Arial" w:cs="Arial"/>
        </w:rPr>
        <w:t xml:space="preserve"> actual demand reduction and energy savings reported in </w:t>
      </w:r>
      <w:r>
        <w:rPr>
          <w:rFonts w:ascii="Arial" w:hAnsi="Arial" w:cs="Arial"/>
        </w:rPr>
        <w:t>Project No. 49297</w:t>
      </w:r>
    </w:p>
  </w:footnote>
  <w:footnote w:id="7">
    <w:p w14:paraId="6576D9C0" w14:textId="4E4354C3" w:rsidR="008F4C2A" w:rsidRPr="00AE38ED" w:rsidRDefault="008F4C2A" w:rsidP="00AE38ED">
      <w:pPr>
        <w:pStyle w:val="FootnoteText"/>
        <w:spacing w:after="0"/>
        <w:ind w:left="270" w:hanging="270"/>
        <w:rPr>
          <w:rFonts w:ascii="Arial" w:hAnsi="Arial" w:cs="Arial"/>
        </w:rPr>
      </w:pPr>
      <w:r w:rsidRPr="00AE38ED">
        <w:rPr>
          <w:rStyle w:val="FootnoteReference"/>
          <w:rFonts w:ascii="Arial" w:hAnsi="Arial" w:cs="Arial"/>
        </w:rPr>
        <w:footnoteRef/>
      </w:r>
      <w:r w:rsidRPr="00AE38ED">
        <w:rPr>
          <w:rFonts w:ascii="Arial" w:hAnsi="Arial" w:cs="Arial"/>
        </w:rPr>
        <w:t xml:space="preserve">   2018</w:t>
      </w:r>
      <w:r>
        <w:rPr>
          <w:rFonts w:ascii="Arial" w:hAnsi="Arial" w:cs="Arial"/>
        </w:rPr>
        <w:t xml:space="preserve"> actual demand reduction at the source is calculated as follows: </w:t>
      </w:r>
      <w:r>
        <w:rPr>
          <w:rFonts w:ascii="Arial" w:hAnsi="Arial" w:cs="Arial"/>
        </w:rPr>
        <w:br/>
        <w:t>16,846 kW at meter * (1/1-8.32% line losses) = 18,375 kW at the source.</w:t>
      </w:r>
    </w:p>
  </w:footnote>
  <w:footnote w:id="8">
    <w:p w14:paraId="68A7835C" w14:textId="77777777" w:rsidR="008F4C2A" w:rsidRPr="00282AD6" w:rsidRDefault="008F4C2A" w:rsidP="00474C45">
      <w:pPr>
        <w:pStyle w:val="FootnoteText"/>
        <w:spacing w:after="0"/>
        <w:ind w:left="216" w:hanging="216"/>
      </w:pPr>
      <w:r w:rsidRPr="00282AD6">
        <w:rPr>
          <w:rStyle w:val="FootnoteReference"/>
        </w:rPr>
        <w:footnoteRef/>
      </w:r>
      <w:r w:rsidRPr="00282AD6">
        <w:t xml:space="preserve">   </w:t>
      </w:r>
      <w:r w:rsidRPr="00282AD6">
        <w:rPr>
          <w:rFonts w:ascii="Arial" w:hAnsi="Arial" w:cs="Arial"/>
        </w:rPr>
        <w:t xml:space="preserve">2017 </w:t>
      </w:r>
      <w:r>
        <w:rPr>
          <w:rFonts w:ascii="Arial" w:hAnsi="Arial" w:cs="Arial"/>
        </w:rPr>
        <w:t>demand</w:t>
      </w:r>
      <w:r w:rsidRPr="00282AD6">
        <w:rPr>
          <w:rFonts w:ascii="Arial" w:hAnsi="Arial" w:cs="Arial"/>
        </w:rPr>
        <w:t xml:space="preserve"> goal and </w:t>
      </w:r>
      <w:r>
        <w:rPr>
          <w:rFonts w:ascii="Arial" w:hAnsi="Arial" w:cs="Arial"/>
        </w:rPr>
        <w:t>energy</w:t>
      </w:r>
      <w:r w:rsidRPr="00282AD6">
        <w:rPr>
          <w:rFonts w:ascii="Arial" w:hAnsi="Arial" w:cs="Arial"/>
        </w:rPr>
        <w:t xml:space="preserve"> target as reported in EPE’s EEPR filed April 3, 2017 under Project No. 46907.  2017 actual demand reduction and energy savings reported in Project No. 48146.</w:t>
      </w:r>
    </w:p>
  </w:footnote>
  <w:footnote w:id="9">
    <w:p w14:paraId="7D67595A" w14:textId="77777777" w:rsidR="008F4C2A" w:rsidRPr="00282AD6" w:rsidRDefault="008F4C2A" w:rsidP="00474C45">
      <w:pPr>
        <w:pStyle w:val="FootnoteText"/>
        <w:spacing w:after="0"/>
        <w:ind w:left="216" w:hanging="216"/>
      </w:pPr>
      <w:r w:rsidRPr="00282AD6">
        <w:rPr>
          <w:rStyle w:val="FootnoteReference"/>
        </w:rPr>
        <w:footnoteRef/>
      </w:r>
      <w:r w:rsidRPr="00282AD6">
        <w:t xml:space="preserve">   </w:t>
      </w:r>
      <w:r w:rsidRPr="00282AD6">
        <w:rPr>
          <w:rFonts w:ascii="Arial" w:hAnsi="Arial" w:cs="Arial"/>
        </w:rPr>
        <w:t xml:space="preserve">2016 </w:t>
      </w:r>
      <w:r>
        <w:rPr>
          <w:rFonts w:ascii="Arial" w:hAnsi="Arial" w:cs="Arial"/>
        </w:rPr>
        <w:t>demand</w:t>
      </w:r>
      <w:r w:rsidRPr="00282AD6">
        <w:rPr>
          <w:rFonts w:ascii="Arial" w:hAnsi="Arial" w:cs="Arial"/>
        </w:rPr>
        <w:t xml:space="preserve"> goal and </w:t>
      </w:r>
      <w:r>
        <w:rPr>
          <w:rFonts w:ascii="Arial" w:hAnsi="Arial" w:cs="Arial"/>
        </w:rPr>
        <w:t>energy</w:t>
      </w:r>
      <w:r w:rsidRPr="00282AD6">
        <w:rPr>
          <w:rFonts w:ascii="Arial" w:hAnsi="Arial" w:cs="Arial"/>
        </w:rPr>
        <w:t xml:space="preserve"> target as reported in EPE’s EEPR filed April 1, 2016 under Project No. 45675.  2016 actual demand reduction and energy savings reported in Project No. 46907.</w:t>
      </w:r>
    </w:p>
  </w:footnote>
  <w:footnote w:id="10">
    <w:p w14:paraId="00DBD858" w14:textId="77777777" w:rsidR="008F4C2A" w:rsidRPr="00282AD6" w:rsidRDefault="008F4C2A" w:rsidP="00474C45">
      <w:pPr>
        <w:pStyle w:val="FootnoteText"/>
        <w:spacing w:after="0"/>
        <w:ind w:left="216" w:hanging="216"/>
      </w:pPr>
      <w:r w:rsidRPr="00282AD6">
        <w:rPr>
          <w:rStyle w:val="FootnoteReference"/>
          <w:rFonts w:ascii="Arial" w:hAnsi="Arial" w:cs="Arial"/>
        </w:rPr>
        <w:footnoteRef/>
      </w:r>
      <w:r w:rsidRPr="00282AD6">
        <w:rPr>
          <w:rFonts w:ascii="Arial" w:hAnsi="Arial" w:cs="Arial"/>
        </w:rPr>
        <w:tab/>
        <w:t xml:space="preserve">2015 </w:t>
      </w:r>
      <w:r>
        <w:rPr>
          <w:rFonts w:ascii="Arial" w:hAnsi="Arial" w:cs="Arial"/>
        </w:rPr>
        <w:t>demand</w:t>
      </w:r>
      <w:r w:rsidRPr="00282AD6">
        <w:rPr>
          <w:rFonts w:ascii="Arial" w:hAnsi="Arial" w:cs="Arial"/>
        </w:rPr>
        <w:t xml:space="preserve"> goal and </w:t>
      </w:r>
      <w:r>
        <w:rPr>
          <w:rFonts w:ascii="Arial" w:hAnsi="Arial" w:cs="Arial"/>
        </w:rPr>
        <w:t>energy</w:t>
      </w:r>
      <w:r w:rsidRPr="00282AD6">
        <w:rPr>
          <w:rFonts w:ascii="Arial" w:hAnsi="Arial" w:cs="Arial"/>
        </w:rPr>
        <w:t xml:space="preserve"> target as reported in EPE’s EEPR filed April 1, 2015 under Project No. 44480.  2015 actual demand reduction and energy savings reported in Project No. 45675.</w:t>
      </w:r>
    </w:p>
  </w:footnote>
  <w:footnote w:id="11">
    <w:p w14:paraId="0D076B2F" w14:textId="6BCA221F" w:rsidR="008F4C2A" w:rsidRDefault="008F4C2A" w:rsidP="00474C45">
      <w:pPr>
        <w:pStyle w:val="FootnoteText"/>
        <w:tabs>
          <w:tab w:val="clear" w:pos="990"/>
          <w:tab w:val="left" w:pos="216"/>
        </w:tabs>
        <w:spacing w:after="0"/>
        <w:ind w:left="216" w:hanging="216"/>
        <w:jc w:val="both"/>
        <w:rPr>
          <w:rFonts w:ascii="Arial" w:hAnsi="Arial" w:cs="Arial"/>
        </w:rPr>
      </w:pPr>
      <w:r w:rsidRPr="00282AD6">
        <w:rPr>
          <w:rStyle w:val="FootnoteReference"/>
          <w:rFonts w:ascii="Arial" w:hAnsi="Arial" w:cs="Arial"/>
        </w:rPr>
        <w:footnoteRef/>
      </w:r>
      <w:r w:rsidRPr="00282AD6">
        <w:rPr>
          <w:rFonts w:ascii="Arial" w:hAnsi="Arial" w:cs="Arial"/>
        </w:rPr>
        <w:tab/>
        <w:t xml:space="preserve">2014 </w:t>
      </w:r>
      <w:r>
        <w:rPr>
          <w:rFonts w:ascii="Arial" w:hAnsi="Arial" w:cs="Arial"/>
        </w:rPr>
        <w:t>demand</w:t>
      </w:r>
      <w:r w:rsidRPr="00282AD6">
        <w:rPr>
          <w:rFonts w:ascii="Arial" w:hAnsi="Arial" w:cs="Arial"/>
        </w:rPr>
        <w:t xml:space="preserve"> goal and </w:t>
      </w:r>
      <w:r>
        <w:rPr>
          <w:rFonts w:ascii="Arial" w:hAnsi="Arial" w:cs="Arial"/>
        </w:rPr>
        <w:t>energy</w:t>
      </w:r>
      <w:r w:rsidRPr="00282AD6">
        <w:rPr>
          <w:rFonts w:ascii="Arial" w:hAnsi="Arial" w:cs="Arial"/>
        </w:rPr>
        <w:t xml:space="preserve"> target as reported in EPE’s EEPR filed April 1, 2014 under Project No. 42264.  2014 actual demand reduction and energy savings reported in Project No.</w:t>
      </w:r>
      <w:r>
        <w:rPr>
          <w:rFonts w:ascii="Arial" w:hAnsi="Arial" w:cs="Arial"/>
        </w:rPr>
        <w:t> </w:t>
      </w:r>
      <w:r w:rsidRPr="00282AD6">
        <w:rPr>
          <w:rFonts w:ascii="Arial" w:hAnsi="Arial" w:cs="Arial"/>
        </w:rPr>
        <w:t>44480.</w:t>
      </w:r>
    </w:p>
    <w:p w14:paraId="69909C54" w14:textId="77777777" w:rsidR="008F4C2A" w:rsidRPr="00282AD6" w:rsidRDefault="008F4C2A" w:rsidP="00474C45">
      <w:pPr>
        <w:pStyle w:val="FootnoteText"/>
        <w:tabs>
          <w:tab w:val="clear" w:pos="990"/>
          <w:tab w:val="left" w:pos="216"/>
        </w:tabs>
        <w:spacing w:after="0"/>
        <w:ind w:left="216" w:hanging="216"/>
        <w:jc w:val="both"/>
        <w:rPr>
          <w:rFonts w:ascii="Arial" w:hAnsi="Arial" w:cs="Arial"/>
        </w:rPr>
      </w:pPr>
    </w:p>
  </w:footnote>
  <w:footnote w:id="12">
    <w:p w14:paraId="3BF6BA35" w14:textId="4D972B4E" w:rsidR="008F4C2A" w:rsidRPr="001019A1" w:rsidRDefault="008F4C2A" w:rsidP="0001376F">
      <w:pPr>
        <w:pStyle w:val="FootnoteText"/>
        <w:tabs>
          <w:tab w:val="clear" w:pos="990"/>
          <w:tab w:val="left" w:pos="216"/>
        </w:tabs>
        <w:ind w:left="216" w:hanging="216"/>
        <w:jc w:val="both"/>
        <w:rPr>
          <w:rFonts w:ascii="Arial" w:hAnsi="Arial" w:cs="Arial"/>
          <w:sz w:val="16"/>
        </w:rPr>
      </w:pPr>
      <w:r w:rsidRPr="00C13F2D">
        <w:rPr>
          <w:rStyle w:val="FootnoteReference"/>
          <w:rFonts w:ascii="Arial" w:hAnsi="Arial" w:cs="Arial"/>
          <w:sz w:val="18"/>
        </w:rPr>
        <w:footnoteRef/>
      </w:r>
      <w:r w:rsidRPr="00C13F2D">
        <w:rPr>
          <w:rFonts w:ascii="Arial" w:hAnsi="Arial" w:cs="Arial"/>
          <w:sz w:val="18"/>
        </w:rPr>
        <w:t xml:space="preserve"> </w:t>
      </w:r>
      <w:r w:rsidRPr="00A601CA">
        <w:rPr>
          <w:rFonts w:ascii="Arial" w:hAnsi="Arial" w:cs="Arial"/>
          <w:sz w:val="16"/>
          <w:szCs w:val="16"/>
        </w:rPr>
        <w:t xml:space="preserve">2018 expenditures are from EEPR filed in </w:t>
      </w:r>
      <w:r>
        <w:rPr>
          <w:rFonts w:ascii="Arial" w:hAnsi="Arial" w:cs="Arial"/>
          <w:sz w:val="16"/>
          <w:szCs w:val="16"/>
        </w:rPr>
        <w:t xml:space="preserve">Project No. 49297, </w:t>
      </w:r>
      <w:r w:rsidRPr="001019A1">
        <w:rPr>
          <w:rFonts w:ascii="Arial" w:hAnsi="Arial" w:cs="Arial"/>
          <w:sz w:val="16"/>
        </w:rPr>
        <w:t xml:space="preserve">2017 expenditures are from EEPR filed in Project No. 48146; 2016 expenditures are from EEPR filed in Project No. 46907; 2015 expenditures are from EEPR filed in Project No. 45675; </w:t>
      </w:r>
      <w:r>
        <w:rPr>
          <w:rFonts w:ascii="Arial" w:hAnsi="Arial" w:cs="Arial"/>
          <w:sz w:val="16"/>
        </w:rPr>
        <w:t xml:space="preserve">and </w:t>
      </w:r>
      <w:r w:rsidRPr="001019A1">
        <w:rPr>
          <w:rFonts w:ascii="Arial" w:hAnsi="Arial" w:cs="Arial"/>
          <w:sz w:val="16"/>
        </w:rPr>
        <w:t xml:space="preserve">2014 expenditures are from </w:t>
      </w:r>
      <w:r>
        <w:rPr>
          <w:rFonts w:ascii="Arial" w:hAnsi="Arial" w:cs="Arial"/>
          <w:sz w:val="16"/>
        </w:rPr>
        <w:t>EEPR filed in Project No. 44480</w:t>
      </w:r>
      <w:r w:rsidRPr="001019A1">
        <w:rPr>
          <w:rFonts w:ascii="Arial" w:hAnsi="Arial" w:cs="Arial"/>
          <w:sz w:val="16"/>
        </w:rPr>
        <w:t>.</w:t>
      </w:r>
    </w:p>
  </w:footnote>
  <w:footnote w:id="13">
    <w:p w14:paraId="0352512F" w14:textId="77777777" w:rsidR="008F4C2A" w:rsidRPr="00DC2FA5" w:rsidRDefault="008F4C2A" w:rsidP="0001376F">
      <w:pPr>
        <w:pStyle w:val="FootnoteText"/>
        <w:spacing w:after="0"/>
        <w:ind w:left="270" w:hanging="270"/>
        <w:rPr>
          <w:rFonts w:ascii="Arial" w:hAnsi="Arial" w:cs="Arial"/>
          <w:sz w:val="16"/>
        </w:rPr>
      </w:pPr>
      <w:r w:rsidRPr="00C13F2D">
        <w:rPr>
          <w:rStyle w:val="FootnoteReference"/>
          <w:rFonts w:ascii="Arial" w:hAnsi="Arial" w:cs="Arial"/>
          <w:sz w:val="18"/>
        </w:rPr>
        <w:footnoteRef/>
      </w:r>
      <w:r w:rsidRPr="00C13F2D">
        <w:rPr>
          <w:rFonts w:ascii="Arial" w:hAnsi="Arial" w:cs="Arial"/>
          <w:sz w:val="18"/>
        </w:rPr>
        <w:t xml:space="preserve"> </w:t>
      </w:r>
      <w:r w:rsidRPr="00DC2FA5">
        <w:rPr>
          <w:rFonts w:ascii="Arial" w:hAnsi="Arial" w:cs="Arial"/>
          <w:sz w:val="16"/>
        </w:rPr>
        <w:t>Docket No. 47125, Final Order at Findings of Fact No. 34 (February 15, 2018)</w:t>
      </w:r>
    </w:p>
  </w:footnote>
  <w:footnote w:id="14">
    <w:p w14:paraId="080127F5" w14:textId="77777777" w:rsidR="008F4C2A" w:rsidRPr="00DC2FA5" w:rsidRDefault="008F4C2A" w:rsidP="0001376F">
      <w:pPr>
        <w:pStyle w:val="FootnoteText"/>
        <w:spacing w:after="0"/>
        <w:ind w:left="270" w:hanging="270"/>
        <w:rPr>
          <w:rFonts w:ascii="Arial" w:hAnsi="Arial" w:cs="Arial"/>
          <w:sz w:val="16"/>
        </w:rPr>
      </w:pPr>
      <w:r w:rsidRPr="00DC2FA5">
        <w:rPr>
          <w:rStyle w:val="FootnoteReference"/>
          <w:rFonts w:ascii="Arial" w:hAnsi="Arial" w:cs="Arial"/>
          <w:sz w:val="16"/>
        </w:rPr>
        <w:footnoteRef/>
      </w:r>
      <w:r w:rsidRPr="00DC2FA5">
        <w:rPr>
          <w:rFonts w:ascii="Arial" w:hAnsi="Arial" w:cs="Arial"/>
          <w:sz w:val="16"/>
        </w:rPr>
        <w:t xml:space="preserve"> </w:t>
      </w:r>
      <w:r w:rsidRPr="00DC2FA5">
        <w:rPr>
          <w:rFonts w:ascii="Arial" w:hAnsi="Arial" w:cs="Arial"/>
          <w:i/>
          <w:sz w:val="16"/>
        </w:rPr>
        <w:t>Id.</w:t>
      </w:r>
      <w:r w:rsidRPr="00DC2FA5">
        <w:rPr>
          <w:rFonts w:ascii="Arial" w:hAnsi="Arial" w:cs="Arial"/>
          <w:sz w:val="16"/>
        </w:rPr>
        <w:t xml:space="preserve"> at Conclusion of Law No. 9</w:t>
      </w:r>
    </w:p>
    <w:p w14:paraId="2F66981B" w14:textId="77777777" w:rsidR="008F4C2A" w:rsidRPr="00DC2FA5" w:rsidRDefault="008F4C2A" w:rsidP="0001376F">
      <w:pPr>
        <w:pStyle w:val="FootnoteText"/>
        <w:spacing w:after="0"/>
        <w:ind w:left="270" w:hanging="270"/>
        <w:rPr>
          <w:rFonts w:ascii="Arial" w:hAnsi="Arial" w:cs="Arial"/>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21A3" w14:textId="77777777" w:rsidR="008F4C2A" w:rsidRPr="005746AB" w:rsidRDefault="008F4C2A" w:rsidP="00574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B83E" w14:textId="77777777" w:rsidR="008F4C2A" w:rsidRDefault="008F4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2B78" w14:textId="77777777" w:rsidR="008F4C2A" w:rsidRDefault="008F4C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0F7C" w14:textId="77777777" w:rsidR="008F4C2A" w:rsidRDefault="008F4C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E992" w14:textId="77777777" w:rsidR="008F4C2A" w:rsidRDefault="008F4C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DA36" w14:textId="77777777" w:rsidR="008F4C2A" w:rsidRPr="00CA7F2E" w:rsidRDefault="008F4C2A" w:rsidP="00CA7F2E">
    <w:pPr>
      <w:spacing w:after="0" w:line="240" w:lineRule="auto"/>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8D8D2"/>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32CAB74E"/>
    <w:lvl w:ilvl="0">
      <w:start w:val="1"/>
      <w:numFmt w:val="decimal"/>
      <w:pStyle w:val="ListNumber"/>
      <w:lvlText w:val="%1."/>
      <w:lvlJc w:val="left"/>
      <w:pPr>
        <w:tabs>
          <w:tab w:val="num" w:pos="2070"/>
        </w:tabs>
        <w:ind w:left="2070" w:hanging="360"/>
      </w:pPr>
    </w:lvl>
  </w:abstractNum>
  <w:abstractNum w:abstractNumId="2" w15:restartNumberingAfterBreak="0">
    <w:nsid w:val="FFFFFF89"/>
    <w:multiLevelType w:val="singleLevel"/>
    <w:tmpl w:val="94E81C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B3D9F"/>
    <w:multiLevelType w:val="hybridMultilevel"/>
    <w:tmpl w:val="799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6335F"/>
    <w:multiLevelType w:val="hybridMultilevel"/>
    <w:tmpl w:val="1922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525AD"/>
    <w:multiLevelType w:val="multilevel"/>
    <w:tmpl w:val="691E42F2"/>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1CF815BF"/>
    <w:multiLevelType w:val="hybridMultilevel"/>
    <w:tmpl w:val="BECAC706"/>
    <w:lvl w:ilvl="0" w:tplc="422E3D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75F0A"/>
    <w:multiLevelType w:val="hybridMultilevel"/>
    <w:tmpl w:val="9A10DAC2"/>
    <w:lvl w:ilvl="0" w:tplc="F0E8850A">
      <w:start w:val="1"/>
      <w:numFmt w:val="upperLetter"/>
      <w:pStyle w:val="Bullet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3027"/>
    <w:multiLevelType w:val="multilevel"/>
    <w:tmpl w:val="1DF0CC26"/>
    <w:lvl w:ilvl="0">
      <w:start w:val="1"/>
      <w:numFmt w:val="upperRoman"/>
      <w:lvlText w:val="%1."/>
      <w:lvlJc w:val="left"/>
      <w:pPr>
        <w:tabs>
          <w:tab w:val="num" w:pos="540"/>
        </w:tabs>
        <w:ind w:left="180" w:firstLine="0"/>
      </w:pPr>
      <w:rPr>
        <w:rFonts w:ascii="Arial" w:hAnsi="Arial" w:cs="Times New Roman" w:hint="default"/>
        <w:b/>
        <w:i w:val="0"/>
        <w:caps w:val="0"/>
        <w:strike w:val="0"/>
        <w:dstrike w:val="0"/>
        <w:vanish w:val="0"/>
        <w:sz w:val="24"/>
        <w:vertAlign w:val="baseline"/>
      </w:rPr>
    </w:lvl>
    <w:lvl w:ilvl="1">
      <w:start w:val="1"/>
      <w:numFmt w:val="upperLetter"/>
      <w:lvlText w:val="%2."/>
      <w:lvlJc w:val="left"/>
      <w:pPr>
        <w:tabs>
          <w:tab w:val="num" w:pos="360"/>
        </w:tabs>
        <w:ind w:left="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C5168AE"/>
    <w:multiLevelType w:val="hybridMultilevel"/>
    <w:tmpl w:val="49AEE492"/>
    <w:lvl w:ilvl="0" w:tplc="9B28C4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1A5F2D"/>
    <w:multiLevelType w:val="hybridMultilevel"/>
    <w:tmpl w:val="3EBAF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Lucida Br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Br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Br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412F1"/>
    <w:multiLevelType w:val="hybridMultilevel"/>
    <w:tmpl w:val="EABC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31A45"/>
    <w:multiLevelType w:val="hybridMultilevel"/>
    <w:tmpl w:val="8654A8DE"/>
    <w:lvl w:ilvl="0" w:tplc="FA96D13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DA10D4"/>
    <w:multiLevelType w:val="hybridMultilevel"/>
    <w:tmpl w:val="215C4AEE"/>
    <w:lvl w:ilvl="0" w:tplc="A6BAA70C">
      <w:start w:val="1"/>
      <w:numFmt w:val="upperLetter"/>
      <w:lvlText w:val="%1."/>
      <w:lvlJc w:val="left"/>
      <w:pPr>
        <w:ind w:left="720" w:hanging="360"/>
      </w:pPr>
      <w:rPr>
        <w:rFonts w:ascii="Arial" w:hAnsi="Arial" w:cs="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A1314"/>
    <w:multiLevelType w:val="hybridMultilevel"/>
    <w:tmpl w:val="268A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75423"/>
    <w:multiLevelType w:val="singleLevel"/>
    <w:tmpl w:val="2006F14E"/>
    <w:lvl w:ilvl="0">
      <w:start w:val="1"/>
      <w:numFmt w:val="bullet"/>
      <w:lvlText w:val=""/>
      <w:lvlJc w:val="left"/>
      <w:pPr>
        <w:tabs>
          <w:tab w:val="num" w:pos="360"/>
        </w:tabs>
        <w:ind w:left="360" w:hanging="360"/>
      </w:pPr>
      <w:rPr>
        <w:rFonts w:ascii="Wingdings" w:hAnsi="Wingdings" w:hint="default"/>
        <w:color w:val="auto"/>
      </w:rPr>
    </w:lvl>
  </w:abstractNum>
  <w:abstractNum w:abstractNumId="16" w15:restartNumberingAfterBreak="0">
    <w:nsid w:val="512426A4"/>
    <w:multiLevelType w:val="hybridMultilevel"/>
    <w:tmpl w:val="4DD2D7D4"/>
    <w:lvl w:ilvl="0" w:tplc="9FF60E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0E1E4B"/>
    <w:multiLevelType w:val="hybridMultilevel"/>
    <w:tmpl w:val="134A70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AB6274"/>
    <w:multiLevelType w:val="hybridMultilevel"/>
    <w:tmpl w:val="288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706EB"/>
    <w:multiLevelType w:val="hybridMultilevel"/>
    <w:tmpl w:val="411E86AA"/>
    <w:lvl w:ilvl="0" w:tplc="7578021E">
      <w:start w:val="1"/>
      <w:numFmt w:val="lowerLetter"/>
      <w:pStyle w:val="List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642CF5"/>
    <w:multiLevelType w:val="hybridMultilevel"/>
    <w:tmpl w:val="C3A6576C"/>
    <w:lvl w:ilvl="0" w:tplc="9FF60E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1F5069"/>
    <w:multiLevelType w:val="hybridMultilevel"/>
    <w:tmpl w:val="27E6FCE6"/>
    <w:lvl w:ilvl="0" w:tplc="9E221A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E0CF0"/>
    <w:multiLevelType w:val="hybridMultilevel"/>
    <w:tmpl w:val="30A80CB8"/>
    <w:lvl w:ilvl="0" w:tplc="04090003">
      <w:start w:val="1"/>
      <w:numFmt w:val="bullet"/>
      <w:lvlText w:val="o"/>
      <w:lvlJc w:val="left"/>
      <w:pPr>
        <w:tabs>
          <w:tab w:val="num" w:pos="2160"/>
        </w:tabs>
        <w:ind w:left="2160" w:hanging="360"/>
      </w:pPr>
      <w:rPr>
        <w:rFonts w:ascii="Courier New" w:hAnsi="Courier New" w:cs="Courier New"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Lucida Bright"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Bright"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Bright"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FA64A9A"/>
    <w:multiLevelType w:val="hybridMultilevel"/>
    <w:tmpl w:val="9230E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0"/>
  </w:num>
  <w:num w:numId="4">
    <w:abstractNumId w:val="22"/>
  </w:num>
  <w:num w:numId="5">
    <w:abstractNumId w:val="10"/>
  </w:num>
  <w:num w:numId="6">
    <w:abstractNumId w:val="19"/>
  </w:num>
  <w:num w:numId="7">
    <w:abstractNumId w:val="12"/>
  </w:num>
  <w:num w:numId="8">
    <w:abstractNumId w:val="7"/>
  </w:num>
  <w:num w:numId="9">
    <w:abstractNumId w:val="3"/>
  </w:num>
  <w:num w:numId="10">
    <w:abstractNumId w:val="21"/>
  </w:num>
  <w:num w:numId="11">
    <w:abstractNumId w:val="15"/>
  </w:num>
  <w:num w:numId="12">
    <w:abstractNumId w:val="23"/>
  </w:num>
  <w:num w:numId="13">
    <w:abstractNumId w:val="17"/>
  </w:num>
  <w:num w:numId="14">
    <w:abstractNumId w:val="6"/>
  </w:num>
  <w:num w:numId="15">
    <w:abstractNumId w:val="9"/>
  </w:num>
  <w:num w:numId="16">
    <w:abstractNumId w:val="16"/>
  </w:num>
  <w:num w:numId="17">
    <w:abstractNumId w:val="20"/>
  </w:num>
  <w:num w:numId="18">
    <w:abstractNumId w:val="2"/>
  </w:num>
  <w:num w:numId="19">
    <w:abstractNumId w:val="18"/>
  </w:num>
  <w:num w:numId="20">
    <w:abstractNumId w:val="11"/>
  </w:num>
  <w:num w:numId="21">
    <w:abstractNumId w:val="4"/>
  </w:num>
  <w:num w:numId="22">
    <w:abstractNumId w:val="14"/>
  </w:num>
  <w:num w:numId="23">
    <w:abstractNumId w:val="13"/>
  </w:num>
  <w:num w:numId="24">
    <w:abstractNumId w:val="5"/>
  </w:num>
  <w:num w:numId="25">
    <w:abstractNumId w:val="5"/>
  </w:num>
  <w:num w:numId="26">
    <w:abstractNumId w:val="5"/>
  </w:num>
  <w:num w:numId="27">
    <w:abstractNumId w:val="5"/>
  </w:num>
  <w:num w:numId="28">
    <w:abstractNumId w:val="5"/>
  </w:num>
  <w:num w:numId="29">
    <w:abstractNumId w:val="8"/>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6F"/>
    <w:rsid w:val="0001376F"/>
    <w:rsid w:val="00030DB0"/>
    <w:rsid w:val="000324D1"/>
    <w:rsid w:val="0006254C"/>
    <w:rsid w:val="00062948"/>
    <w:rsid w:val="00064AB0"/>
    <w:rsid w:val="0007364C"/>
    <w:rsid w:val="00077CBA"/>
    <w:rsid w:val="00091268"/>
    <w:rsid w:val="00096F70"/>
    <w:rsid w:val="000A4897"/>
    <w:rsid w:val="000B2F22"/>
    <w:rsid w:val="000D0D05"/>
    <w:rsid w:val="000D4552"/>
    <w:rsid w:val="000E08C4"/>
    <w:rsid w:val="000E5AF0"/>
    <w:rsid w:val="000E7AB1"/>
    <w:rsid w:val="001019A1"/>
    <w:rsid w:val="00126F50"/>
    <w:rsid w:val="00143420"/>
    <w:rsid w:val="00152102"/>
    <w:rsid w:val="00161B81"/>
    <w:rsid w:val="00173024"/>
    <w:rsid w:val="00196D64"/>
    <w:rsid w:val="0019709F"/>
    <w:rsid w:val="001A6514"/>
    <w:rsid w:val="001B41AD"/>
    <w:rsid w:val="001D1663"/>
    <w:rsid w:val="001F31A2"/>
    <w:rsid w:val="00201639"/>
    <w:rsid w:val="00202546"/>
    <w:rsid w:val="00212606"/>
    <w:rsid w:val="00213479"/>
    <w:rsid w:val="00222D01"/>
    <w:rsid w:val="00237BF8"/>
    <w:rsid w:val="00247915"/>
    <w:rsid w:val="00250926"/>
    <w:rsid w:val="00257C96"/>
    <w:rsid w:val="0026621F"/>
    <w:rsid w:val="002764CD"/>
    <w:rsid w:val="00291379"/>
    <w:rsid w:val="002A3370"/>
    <w:rsid w:val="002A49A2"/>
    <w:rsid w:val="002B2C1F"/>
    <w:rsid w:val="002C7DFC"/>
    <w:rsid w:val="002D0913"/>
    <w:rsid w:val="002E5A09"/>
    <w:rsid w:val="00317BF3"/>
    <w:rsid w:val="003255E3"/>
    <w:rsid w:val="00327F29"/>
    <w:rsid w:val="00332588"/>
    <w:rsid w:val="003342A0"/>
    <w:rsid w:val="00353920"/>
    <w:rsid w:val="00362574"/>
    <w:rsid w:val="00375CAF"/>
    <w:rsid w:val="00381091"/>
    <w:rsid w:val="00393B0B"/>
    <w:rsid w:val="003942B7"/>
    <w:rsid w:val="003C26E5"/>
    <w:rsid w:val="003C7D9A"/>
    <w:rsid w:val="003D1F45"/>
    <w:rsid w:val="0041407C"/>
    <w:rsid w:val="00423EDA"/>
    <w:rsid w:val="00426935"/>
    <w:rsid w:val="0043469C"/>
    <w:rsid w:val="00434CBF"/>
    <w:rsid w:val="0046141B"/>
    <w:rsid w:val="00463E06"/>
    <w:rsid w:val="00473746"/>
    <w:rsid w:val="00474C45"/>
    <w:rsid w:val="004B3365"/>
    <w:rsid w:val="004B5EEA"/>
    <w:rsid w:val="004B784B"/>
    <w:rsid w:val="004E0A48"/>
    <w:rsid w:val="004E2ADF"/>
    <w:rsid w:val="0050126F"/>
    <w:rsid w:val="00531856"/>
    <w:rsid w:val="00534CE1"/>
    <w:rsid w:val="00541CDD"/>
    <w:rsid w:val="005505F3"/>
    <w:rsid w:val="00553447"/>
    <w:rsid w:val="00563628"/>
    <w:rsid w:val="0057230B"/>
    <w:rsid w:val="00572495"/>
    <w:rsid w:val="00572685"/>
    <w:rsid w:val="005746AB"/>
    <w:rsid w:val="005A545F"/>
    <w:rsid w:val="005B4D86"/>
    <w:rsid w:val="005B5E4F"/>
    <w:rsid w:val="005C163A"/>
    <w:rsid w:val="005C241B"/>
    <w:rsid w:val="005D20FA"/>
    <w:rsid w:val="005D3DD7"/>
    <w:rsid w:val="005E768C"/>
    <w:rsid w:val="00603C77"/>
    <w:rsid w:val="00627D9D"/>
    <w:rsid w:val="0063129B"/>
    <w:rsid w:val="00631D86"/>
    <w:rsid w:val="00636DD0"/>
    <w:rsid w:val="00643316"/>
    <w:rsid w:val="0066641E"/>
    <w:rsid w:val="00676D77"/>
    <w:rsid w:val="006C76C4"/>
    <w:rsid w:val="006F2237"/>
    <w:rsid w:val="00700A95"/>
    <w:rsid w:val="007065E5"/>
    <w:rsid w:val="007131B5"/>
    <w:rsid w:val="00736E98"/>
    <w:rsid w:val="00741F2B"/>
    <w:rsid w:val="00741F5D"/>
    <w:rsid w:val="0075153A"/>
    <w:rsid w:val="00751E99"/>
    <w:rsid w:val="00763EF4"/>
    <w:rsid w:val="007675CB"/>
    <w:rsid w:val="00794D0E"/>
    <w:rsid w:val="007B001C"/>
    <w:rsid w:val="007B1FC5"/>
    <w:rsid w:val="007C1A6E"/>
    <w:rsid w:val="007C6F00"/>
    <w:rsid w:val="007E17A5"/>
    <w:rsid w:val="007F0D58"/>
    <w:rsid w:val="0080026F"/>
    <w:rsid w:val="0080604E"/>
    <w:rsid w:val="008070E9"/>
    <w:rsid w:val="008207D1"/>
    <w:rsid w:val="0085136E"/>
    <w:rsid w:val="00860125"/>
    <w:rsid w:val="00860314"/>
    <w:rsid w:val="00861214"/>
    <w:rsid w:val="00861D26"/>
    <w:rsid w:val="00862D01"/>
    <w:rsid w:val="00864FCE"/>
    <w:rsid w:val="00867562"/>
    <w:rsid w:val="00872B8A"/>
    <w:rsid w:val="00876EBC"/>
    <w:rsid w:val="008822F2"/>
    <w:rsid w:val="00891DA2"/>
    <w:rsid w:val="008931FC"/>
    <w:rsid w:val="008D5A85"/>
    <w:rsid w:val="008E307A"/>
    <w:rsid w:val="008E4911"/>
    <w:rsid w:val="008E5F40"/>
    <w:rsid w:val="008F4A3A"/>
    <w:rsid w:val="008F4C2A"/>
    <w:rsid w:val="009058F3"/>
    <w:rsid w:val="00916A55"/>
    <w:rsid w:val="00935D23"/>
    <w:rsid w:val="009426E0"/>
    <w:rsid w:val="00945246"/>
    <w:rsid w:val="00947AC2"/>
    <w:rsid w:val="00971A36"/>
    <w:rsid w:val="009903E9"/>
    <w:rsid w:val="00991712"/>
    <w:rsid w:val="009A64AC"/>
    <w:rsid w:val="009B5FE1"/>
    <w:rsid w:val="009C400C"/>
    <w:rsid w:val="009F1E0F"/>
    <w:rsid w:val="00A10C2C"/>
    <w:rsid w:val="00A20BF6"/>
    <w:rsid w:val="00A31893"/>
    <w:rsid w:val="00A355E6"/>
    <w:rsid w:val="00A35ABC"/>
    <w:rsid w:val="00A4424F"/>
    <w:rsid w:val="00A53E17"/>
    <w:rsid w:val="00A562AA"/>
    <w:rsid w:val="00A601CA"/>
    <w:rsid w:val="00A73CB6"/>
    <w:rsid w:val="00A76231"/>
    <w:rsid w:val="00A76F60"/>
    <w:rsid w:val="00A81845"/>
    <w:rsid w:val="00A87E66"/>
    <w:rsid w:val="00A97DCB"/>
    <w:rsid w:val="00AA0267"/>
    <w:rsid w:val="00AC269E"/>
    <w:rsid w:val="00AC6250"/>
    <w:rsid w:val="00AD19B3"/>
    <w:rsid w:val="00AD5C65"/>
    <w:rsid w:val="00AE38ED"/>
    <w:rsid w:val="00B03C2A"/>
    <w:rsid w:val="00B10ED1"/>
    <w:rsid w:val="00B129FB"/>
    <w:rsid w:val="00B13EA3"/>
    <w:rsid w:val="00B17252"/>
    <w:rsid w:val="00B214E6"/>
    <w:rsid w:val="00B371AA"/>
    <w:rsid w:val="00B37BB3"/>
    <w:rsid w:val="00B450C9"/>
    <w:rsid w:val="00B55B38"/>
    <w:rsid w:val="00B64E61"/>
    <w:rsid w:val="00B65AFD"/>
    <w:rsid w:val="00B67D9E"/>
    <w:rsid w:val="00B71156"/>
    <w:rsid w:val="00B9655E"/>
    <w:rsid w:val="00BC0800"/>
    <w:rsid w:val="00BC615D"/>
    <w:rsid w:val="00C04452"/>
    <w:rsid w:val="00C13B02"/>
    <w:rsid w:val="00C13F2D"/>
    <w:rsid w:val="00C3766B"/>
    <w:rsid w:val="00C51743"/>
    <w:rsid w:val="00C55902"/>
    <w:rsid w:val="00C62154"/>
    <w:rsid w:val="00C73656"/>
    <w:rsid w:val="00C76105"/>
    <w:rsid w:val="00C817A3"/>
    <w:rsid w:val="00C876C7"/>
    <w:rsid w:val="00C909CC"/>
    <w:rsid w:val="00CA1CD5"/>
    <w:rsid w:val="00CA7307"/>
    <w:rsid w:val="00CA7F2E"/>
    <w:rsid w:val="00CC3E8F"/>
    <w:rsid w:val="00CD5D34"/>
    <w:rsid w:val="00CE04CB"/>
    <w:rsid w:val="00D028E9"/>
    <w:rsid w:val="00D20824"/>
    <w:rsid w:val="00D35845"/>
    <w:rsid w:val="00D372D8"/>
    <w:rsid w:val="00D475DD"/>
    <w:rsid w:val="00D75E13"/>
    <w:rsid w:val="00DA0D83"/>
    <w:rsid w:val="00DC2FA5"/>
    <w:rsid w:val="00DD1E57"/>
    <w:rsid w:val="00DD447E"/>
    <w:rsid w:val="00DE5193"/>
    <w:rsid w:val="00DE5F60"/>
    <w:rsid w:val="00E04644"/>
    <w:rsid w:val="00E07439"/>
    <w:rsid w:val="00E21831"/>
    <w:rsid w:val="00E25C20"/>
    <w:rsid w:val="00E319B2"/>
    <w:rsid w:val="00E40366"/>
    <w:rsid w:val="00E410F3"/>
    <w:rsid w:val="00E51CB9"/>
    <w:rsid w:val="00E62442"/>
    <w:rsid w:val="00E8610B"/>
    <w:rsid w:val="00EB2D48"/>
    <w:rsid w:val="00EC6ADC"/>
    <w:rsid w:val="00ED2F2A"/>
    <w:rsid w:val="00ED6F40"/>
    <w:rsid w:val="00EF4CFC"/>
    <w:rsid w:val="00EF70F8"/>
    <w:rsid w:val="00F0681E"/>
    <w:rsid w:val="00F47979"/>
    <w:rsid w:val="00F7188C"/>
    <w:rsid w:val="00F75719"/>
    <w:rsid w:val="00F8476C"/>
    <w:rsid w:val="00FB1A0B"/>
    <w:rsid w:val="00FC16DA"/>
    <w:rsid w:val="00FC7943"/>
    <w:rsid w:val="00FD7A84"/>
    <w:rsid w:val="00FE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C149"/>
  <w15:chartTrackingRefBased/>
  <w15:docId w15:val="{185DE195-0FE2-4ED6-800E-3B57C595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EF4"/>
  </w:style>
  <w:style w:type="paragraph" w:styleId="Heading1">
    <w:name w:val="heading 1"/>
    <w:basedOn w:val="Normal"/>
    <w:next w:val="Normal"/>
    <w:link w:val="Heading1Char"/>
    <w:qFormat/>
    <w:rsid w:val="00DC2FA5"/>
    <w:pPr>
      <w:keepNext/>
      <w:numPr>
        <w:numId w:val="1"/>
      </w:numPr>
      <w:tabs>
        <w:tab w:val="clear" w:pos="360"/>
        <w:tab w:val="num" w:pos="540"/>
      </w:tabs>
      <w:spacing w:after="0" w:line="240" w:lineRule="auto"/>
      <w:ind w:left="180"/>
      <w:outlineLvl w:val="0"/>
    </w:pPr>
    <w:rPr>
      <w:rFonts w:ascii="Arial" w:eastAsia="Times New Roman" w:hAnsi="Arial" w:cs="Times New Roman"/>
      <w:b/>
      <w:caps/>
      <w:spacing w:val="20"/>
      <w:sz w:val="24"/>
      <w:szCs w:val="24"/>
    </w:rPr>
  </w:style>
  <w:style w:type="paragraph" w:styleId="Heading2">
    <w:name w:val="heading 2"/>
    <w:basedOn w:val="Normal"/>
    <w:next w:val="Normal"/>
    <w:link w:val="Heading2Char"/>
    <w:autoRedefine/>
    <w:qFormat/>
    <w:rsid w:val="00A20BF6"/>
    <w:pPr>
      <w:keepNext/>
      <w:numPr>
        <w:ilvl w:val="1"/>
        <w:numId w:val="1"/>
      </w:numPr>
      <w:spacing w:after="0" w:line="240" w:lineRule="auto"/>
      <w:outlineLvl w:val="1"/>
    </w:pPr>
    <w:rPr>
      <w:rFonts w:ascii="Arial" w:eastAsia="Times New Roman" w:hAnsi="Arial" w:cs="Times New Roman"/>
      <w:b/>
      <w:sz w:val="24"/>
      <w:szCs w:val="24"/>
    </w:rPr>
  </w:style>
  <w:style w:type="paragraph" w:styleId="Heading3">
    <w:name w:val="heading 3"/>
    <w:basedOn w:val="Normal"/>
    <w:next w:val="Normal"/>
    <w:link w:val="Heading3Char"/>
    <w:autoRedefine/>
    <w:qFormat/>
    <w:rsid w:val="00F47979"/>
    <w:pPr>
      <w:keepNext/>
      <w:spacing w:after="0" w:line="240" w:lineRule="auto"/>
      <w:outlineLvl w:val="2"/>
    </w:pPr>
    <w:rPr>
      <w:rFonts w:ascii="Arial" w:eastAsia="Times New Roman" w:hAnsi="Arial" w:cs="Times New Roman"/>
      <w:b/>
      <w:sz w:val="28"/>
      <w:szCs w:val="24"/>
    </w:rPr>
  </w:style>
  <w:style w:type="paragraph" w:styleId="Heading4">
    <w:name w:val="heading 4"/>
    <w:basedOn w:val="Normal"/>
    <w:next w:val="Normal"/>
    <w:link w:val="Heading4Char"/>
    <w:autoRedefine/>
    <w:qFormat/>
    <w:rsid w:val="00C3766B"/>
    <w:pPr>
      <w:keepNext/>
      <w:spacing w:after="0" w:line="240" w:lineRule="auto"/>
      <w:outlineLvl w:val="3"/>
    </w:pPr>
    <w:rPr>
      <w:rFonts w:ascii="Arial" w:eastAsia="Times New Roman" w:hAnsi="Arial" w:cs="Times New Roman"/>
      <w:b/>
      <w:caps/>
      <w:sz w:val="28"/>
      <w:szCs w:val="24"/>
    </w:rPr>
  </w:style>
  <w:style w:type="paragraph" w:styleId="Heading5">
    <w:name w:val="heading 5"/>
    <w:basedOn w:val="HeadingMain"/>
    <w:next w:val="Normal"/>
    <w:link w:val="Heading5Char"/>
    <w:qFormat/>
    <w:rsid w:val="0001376F"/>
    <w:pPr>
      <w:outlineLvl w:val="4"/>
    </w:pPr>
    <w:rPr>
      <w:sz w:val="24"/>
    </w:rPr>
  </w:style>
  <w:style w:type="paragraph" w:styleId="Heading6">
    <w:name w:val="heading 6"/>
    <w:basedOn w:val="Normal"/>
    <w:next w:val="Normal"/>
    <w:link w:val="Heading6Char"/>
    <w:qFormat/>
    <w:rsid w:val="0001376F"/>
    <w:pPr>
      <w:keepNext/>
      <w:numPr>
        <w:ilvl w:val="5"/>
        <w:numId w:val="1"/>
      </w:numPr>
      <w:spacing w:after="0" w:line="360" w:lineRule="auto"/>
      <w:outlineLvl w:val="5"/>
    </w:pPr>
    <w:rPr>
      <w:rFonts w:ascii="Times New Roman" w:eastAsia="Times New Roman" w:hAnsi="Times New Roman" w:cs="Times New Roman"/>
      <w:b/>
      <w:i/>
      <w:sz w:val="24"/>
      <w:szCs w:val="24"/>
    </w:rPr>
  </w:style>
  <w:style w:type="paragraph" w:styleId="Heading7">
    <w:name w:val="heading 7"/>
    <w:basedOn w:val="Normal"/>
    <w:next w:val="Normal"/>
    <w:link w:val="Heading7Char"/>
    <w:qFormat/>
    <w:rsid w:val="0001376F"/>
    <w:pPr>
      <w:keepNext/>
      <w:numPr>
        <w:ilvl w:val="6"/>
        <w:numId w:val="1"/>
      </w:numPr>
      <w:spacing w:after="0" w:line="360" w:lineRule="auto"/>
      <w:jc w:val="center"/>
      <w:outlineLvl w:val="6"/>
    </w:pPr>
    <w:rPr>
      <w:rFonts w:ascii="Times New Roman" w:eastAsia="Times New Roman" w:hAnsi="Times New Roman" w:cs="Times New Roman"/>
      <w:b/>
      <w:i/>
      <w:sz w:val="24"/>
      <w:szCs w:val="24"/>
    </w:rPr>
  </w:style>
  <w:style w:type="paragraph" w:styleId="Heading8">
    <w:name w:val="heading 8"/>
    <w:basedOn w:val="Normal"/>
    <w:next w:val="Normal"/>
    <w:link w:val="Heading8Char"/>
    <w:qFormat/>
    <w:rsid w:val="0001376F"/>
    <w:pPr>
      <w:keepNext/>
      <w:numPr>
        <w:ilvl w:val="7"/>
        <w:numId w:val="1"/>
      </w:numPr>
      <w:spacing w:after="0" w:line="360" w:lineRule="auto"/>
      <w:outlineLvl w:val="7"/>
    </w:pPr>
    <w:rPr>
      <w:rFonts w:ascii="Times New Roman" w:eastAsia="Times New Roman" w:hAnsi="Times New Roman" w:cs="Times New Roman"/>
      <w:b/>
      <w:sz w:val="28"/>
      <w:szCs w:val="24"/>
    </w:rPr>
  </w:style>
  <w:style w:type="paragraph" w:styleId="Heading9">
    <w:name w:val="heading 9"/>
    <w:basedOn w:val="Normal"/>
    <w:next w:val="Normal"/>
    <w:link w:val="Heading9Char"/>
    <w:qFormat/>
    <w:rsid w:val="0001376F"/>
    <w:pPr>
      <w:keepNext/>
      <w:numPr>
        <w:ilvl w:val="8"/>
        <w:numId w:val="1"/>
      </w:numPr>
      <w:spacing w:after="0" w:line="360" w:lineRule="auto"/>
      <w:jc w:val="center"/>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FA5"/>
    <w:rPr>
      <w:rFonts w:ascii="Arial" w:eastAsia="Times New Roman" w:hAnsi="Arial" w:cs="Times New Roman"/>
      <w:b/>
      <w:caps/>
      <w:spacing w:val="20"/>
      <w:sz w:val="24"/>
      <w:szCs w:val="24"/>
    </w:rPr>
  </w:style>
  <w:style w:type="character" w:customStyle="1" w:styleId="Heading2Char">
    <w:name w:val="Heading 2 Char"/>
    <w:basedOn w:val="DefaultParagraphFont"/>
    <w:link w:val="Heading2"/>
    <w:rsid w:val="00A20BF6"/>
    <w:rPr>
      <w:rFonts w:ascii="Arial" w:eastAsia="Times New Roman" w:hAnsi="Arial" w:cs="Times New Roman"/>
      <w:b/>
      <w:sz w:val="24"/>
      <w:szCs w:val="24"/>
    </w:rPr>
  </w:style>
  <w:style w:type="character" w:customStyle="1" w:styleId="Heading3Char">
    <w:name w:val="Heading 3 Char"/>
    <w:basedOn w:val="DefaultParagraphFont"/>
    <w:link w:val="Heading3"/>
    <w:rsid w:val="00F47979"/>
    <w:rPr>
      <w:rFonts w:ascii="Arial" w:eastAsia="Times New Roman" w:hAnsi="Arial" w:cs="Times New Roman"/>
      <w:b/>
      <w:sz w:val="28"/>
      <w:szCs w:val="24"/>
    </w:rPr>
  </w:style>
  <w:style w:type="character" w:customStyle="1" w:styleId="Heading4Char">
    <w:name w:val="Heading 4 Char"/>
    <w:basedOn w:val="DefaultParagraphFont"/>
    <w:link w:val="Heading4"/>
    <w:rsid w:val="00C3766B"/>
    <w:rPr>
      <w:rFonts w:ascii="Arial" w:eastAsia="Times New Roman" w:hAnsi="Arial" w:cs="Times New Roman"/>
      <w:b/>
      <w:caps/>
      <w:sz w:val="28"/>
      <w:szCs w:val="24"/>
    </w:rPr>
  </w:style>
  <w:style w:type="character" w:customStyle="1" w:styleId="Heading5Char">
    <w:name w:val="Heading 5 Char"/>
    <w:basedOn w:val="DefaultParagraphFont"/>
    <w:link w:val="Heading5"/>
    <w:rsid w:val="0001376F"/>
    <w:rPr>
      <w:rFonts w:ascii="Arial" w:eastAsia="Times New Roman" w:hAnsi="Arial" w:cs="Times New Roman"/>
      <w:b/>
      <w:caps/>
      <w:spacing w:val="20"/>
      <w:sz w:val="24"/>
      <w:szCs w:val="32"/>
    </w:rPr>
  </w:style>
  <w:style w:type="character" w:customStyle="1" w:styleId="Heading6Char">
    <w:name w:val="Heading 6 Char"/>
    <w:basedOn w:val="DefaultParagraphFont"/>
    <w:link w:val="Heading6"/>
    <w:rsid w:val="0001376F"/>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01376F"/>
    <w:rPr>
      <w:rFonts w:ascii="Times New Roman" w:eastAsia="Times New Roman" w:hAnsi="Times New Roman" w:cs="Times New Roman"/>
      <w:b/>
      <w:i/>
      <w:sz w:val="24"/>
      <w:szCs w:val="24"/>
    </w:rPr>
  </w:style>
  <w:style w:type="character" w:customStyle="1" w:styleId="Heading8Char">
    <w:name w:val="Heading 8 Char"/>
    <w:basedOn w:val="DefaultParagraphFont"/>
    <w:link w:val="Heading8"/>
    <w:rsid w:val="0001376F"/>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01376F"/>
    <w:rPr>
      <w:rFonts w:ascii="Times New Roman" w:eastAsia="Times New Roman" w:hAnsi="Times New Roman" w:cs="Times New Roman"/>
      <w:b/>
      <w:sz w:val="24"/>
      <w:szCs w:val="24"/>
    </w:rPr>
  </w:style>
  <w:style w:type="numbering" w:customStyle="1" w:styleId="NoList1">
    <w:name w:val="No List1"/>
    <w:next w:val="NoList"/>
    <w:uiPriority w:val="99"/>
    <w:semiHidden/>
    <w:unhideWhenUsed/>
    <w:rsid w:val="0001376F"/>
  </w:style>
  <w:style w:type="paragraph" w:styleId="Title">
    <w:name w:val="Title"/>
    <w:basedOn w:val="Normal"/>
    <w:link w:val="TitleChar"/>
    <w:qFormat/>
    <w:rsid w:val="0001376F"/>
    <w:pPr>
      <w:spacing w:after="0" w:line="360" w:lineRule="auto"/>
      <w:jc w:val="center"/>
    </w:pPr>
    <w:rPr>
      <w:rFonts w:ascii="Times New Roman" w:eastAsia="Times New Roman" w:hAnsi="Times New Roman" w:cs="Times New Roman"/>
      <w:b/>
      <w:spacing w:val="20"/>
      <w:sz w:val="32"/>
      <w:szCs w:val="32"/>
    </w:rPr>
  </w:style>
  <w:style w:type="character" w:customStyle="1" w:styleId="TitleChar">
    <w:name w:val="Title Char"/>
    <w:basedOn w:val="DefaultParagraphFont"/>
    <w:link w:val="Title"/>
    <w:rsid w:val="0001376F"/>
    <w:rPr>
      <w:rFonts w:ascii="Times New Roman" w:eastAsia="Times New Roman" w:hAnsi="Times New Roman" w:cs="Times New Roman"/>
      <w:b/>
      <w:spacing w:val="20"/>
      <w:sz w:val="32"/>
      <w:szCs w:val="32"/>
    </w:rPr>
  </w:style>
  <w:style w:type="paragraph" w:styleId="Subtitle">
    <w:name w:val="Subtitle"/>
    <w:basedOn w:val="Normal"/>
    <w:link w:val="SubtitleChar"/>
    <w:qFormat/>
    <w:rsid w:val="0001376F"/>
    <w:pPr>
      <w:spacing w:after="0" w:line="360" w:lineRule="auto"/>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01376F"/>
    <w:rPr>
      <w:rFonts w:ascii="Times New Roman" w:eastAsia="Times New Roman" w:hAnsi="Times New Roman" w:cs="Times New Roman"/>
      <w:b/>
      <w:sz w:val="24"/>
      <w:szCs w:val="24"/>
    </w:rPr>
  </w:style>
  <w:style w:type="paragraph" w:styleId="BodyText">
    <w:name w:val="Body Text"/>
    <w:basedOn w:val="Normal"/>
    <w:link w:val="BodyTextChar"/>
    <w:qFormat/>
    <w:rsid w:val="0001376F"/>
    <w:pPr>
      <w:spacing w:before="120" w:after="120" w:line="320" w:lineRule="exact"/>
      <w:jc w:val="both"/>
    </w:pPr>
    <w:rPr>
      <w:rFonts w:ascii="Arial" w:eastAsia="Times New Roman" w:hAnsi="Arial" w:cs="Times New Roman"/>
      <w:b/>
      <w:szCs w:val="24"/>
    </w:rPr>
  </w:style>
  <w:style w:type="character" w:customStyle="1" w:styleId="BodyTextChar">
    <w:name w:val="Body Text Char"/>
    <w:basedOn w:val="DefaultParagraphFont"/>
    <w:link w:val="BodyText"/>
    <w:rsid w:val="0001376F"/>
    <w:rPr>
      <w:rFonts w:ascii="Arial" w:eastAsia="Times New Roman" w:hAnsi="Arial" w:cs="Times New Roman"/>
      <w:b/>
      <w:szCs w:val="24"/>
    </w:rPr>
  </w:style>
  <w:style w:type="paragraph" w:styleId="BodyText2">
    <w:name w:val="Body Text 2"/>
    <w:basedOn w:val="Normal"/>
    <w:link w:val="BodyText2Char"/>
    <w:rsid w:val="0001376F"/>
    <w:pPr>
      <w:spacing w:after="0" w:line="36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01376F"/>
    <w:rPr>
      <w:rFonts w:ascii="Times New Roman" w:eastAsia="Times New Roman" w:hAnsi="Times New Roman" w:cs="Times New Roman"/>
      <w:b/>
      <w:sz w:val="24"/>
      <w:szCs w:val="24"/>
    </w:rPr>
  </w:style>
  <w:style w:type="paragraph" w:styleId="BodyText3">
    <w:name w:val="Body Text 3"/>
    <w:basedOn w:val="Normal"/>
    <w:link w:val="BodyText3Char"/>
    <w:rsid w:val="0001376F"/>
    <w:pPr>
      <w:spacing w:after="0" w:line="240" w:lineRule="auto"/>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rsid w:val="0001376F"/>
    <w:rPr>
      <w:rFonts w:ascii="Times New Roman" w:eastAsia="Times New Roman" w:hAnsi="Times New Roman" w:cs="Times New Roman"/>
      <w:b/>
      <w:sz w:val="24"/>
      <w:szCs w:val="24"/>
    </w:rPr>
  </w:style>
  <w:style w:type="paragraph" w:styleId="FootnoteText">
    <w:name w:val="footnote text"/>
    <w:basedOn w:val="Normal"/>
    <w:link w:val="FootnoteTextChar"/>
    <w:qFormat/>
    <w:rsid w:val="0001376F"/>
    <w:pPr>
      <w:tabs>
        <w:tab w:val="left" w:pos="990"/>
      </w:tabs>
      <w:spacing w:after="120" w:line="240" w:lineRule="auto"/>
      <w:ind w:firstLine="720"/>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01376F"/>
    <w:rPr>
      <w:rFonts w:ascii="Times New Roman" w:eastAsia="Times New Roman" w:hAnsi="Times New Roman" w:cs="Times New Roman"/>
      <w:sz w:val="20"/>
      <w:szCs w:val="24"/>
    </w:rPr>
  </w:style>
  <w:style w:type="character" w:styleId="FootnoteReference">
    <w:name w:val="footnote reference"/>
    <w:basedOn w:val="DefaultParagraphFont"/>
    <w:qFormat/>
    <w:rsid w:val="0001376F"/>
    <w:rPr>
      <w:vertAlign w:val="superscript"/>
    </w:rPr>
  </w:style>
  <w:style w:type="paragraph" w:styleId="Header">
    <w:name w:val="header"/>
    <w:basedOn w:val="Normal"/>
    <w:link w:val="HeaderChar"/>
    <w:rsid w:val="0001376F"/>
    <w:pPr>
      <w:tabs>
        <w:tab w:val="center" w:pos="4320"/>
        <w:tab w:val="right" w:pos="864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rsid w:val="0001376F"/>
    <w:rPr>
      <w:rFonts w:ascii="Times New Roman" w:eastAsia="Times New Roman" w:hAnsi="Times New Roman" w:cs="Times New Roman"/>
      <w:b/>
      <w:sz w:val="24"/>
      <w:szCs w:val="24"/>
    </w:rPr>
  </w:style>
  <w:style w:type="paragraph" w:styleId="Footer">
    <w:name w:val="footer"/>
    <w:basedOn w:val="Normal"/>
    <w:link w:val="FooterChar"/>
    <w:uiPriority w:val="99"/>
    <w:rsid w:val="0001376F"/>
    <w:pPr>
      <w:tabs>
        <w:tab w:val="center" w:pos="4320"/>
        <w:tab w:val="right" w:pos="8640"/>
      </w:tabs>
      <w:spacing w:after="0" w:line="240" w:lineRule="auto"/>
    </w:pPr>
    <w:rPr>
      <w:rFonts w:ascii="Times New Roman" w:eastAsia="Times New Roman" w:hAnsi="Times New Roman" w:cs="Times New Roman"/>
      <w:b/>
      <w:sz w:val="24"/>
      <w:szCs w:val="24"/>
    </w:rPr>
  </w:style>
  <w:style w:type="character" w:customStyle="1" w:styleId="FooterChar">
    <w:name w:val="Footer Char"/>
    <w:basedOn w:val="DefaultParagraphFont"/>
    <w:link w:val="Footer"/>
    <w:uiPriority w:val="99"/>
    <w:rsid w:val="0001376F"/>
    <w:rPr>
      <w:rFonts w:ascii="Times New Roman" w:eastAsia="Times New Roman" w:hAnsi="Times New Roman" w:cs="Times New Roman"/>
      <w:b/>
      <w:sz w:val="24"/>
      <w:szCs w:val="24"/>
    </w:rPr>
  </w:style>
  <w:style w:type="character" w:styleId="PageNumber">
    <w:name w:val="page number"/>
    <w:basedOn w:val="DefaultParagraphFont"/>
    <w:rsid w:val="0001376F"/>
  </w:style>
  <w:style w:type="character" w:styleId="Hyperlink">
    <w:name w:val="Hyperlink"/>
    <w:basedOn w:val="DefaultParagraphFont"/>
    <w:uiPriority w:val="99"/>
    <w:rsid w:val="0001376F"/>
    <w:rPr>
      <w:rFonts w:ascii="Times New Roman" w:hAnsi="Times New Roman"/>
      <w:b/>
      <w:color w:val="0000D4"/>
      <w:sz w:val="24"/>
      <w:u w:val="single"/>
    </w:rPr>
  </w:style>
  <w:style w:type="paragraph" w:styleId="TOC1">
    <w:name w:val="toc 1"/>
    <w:basedOn w:val="Normal"/>
    <w:next w:val="Normal"/>
    <w:autoRedefine/>
    <w:uiPriority w:val="39"/>
    <w:qFormat/>
    <w:rsid w:val="00627D9D"/>
    <w:pPr>
      <w:tabs>
        <w:tab w:val="left" w:pos="540"/>
        <w:tab w:val="right" w:leader="dot" w:pos="9540"/>
      </w:tabs>
      <w:spacing w:before="120" w:after="120" w:line="240" w:lineRule="auto"/>
      <w:ind w:left="540" w:right="468" w:hanging="540"/>
    </w:pPr>
    <w:rPr>
      <w:rFonts w:ascii="Arial" w:eastAsiaTheme="minorEastAsia" w:hAnsi="Arial" w:cs="Arial"/>
      <w:b/>
      <w:noProof/>
      <w:sz w:val="24"/>
    </w:rPr>
  </w:style>
  <w:style w:type="paragraph" w:styleId="Caption">
    <w:name w:val="caption"/>
    <w:basedOn w:val="Normal"/>
    <w:next w:val="Normal"/>
    <w:qFormat/>
    <w:rsid w:val="0001376F"/>
    <w:pPr>
      <w:spacing w:before="360" w:after="120" w:line="240" w:lineRule="auto"/>
    </w:pPr>
    <w:rPr>
      <w:rFonts w:ascii="Arial" w:eastAsia="Times New Roman" w:hAnsi="Arial" w:cs="Times New Roman"/>
      <w:b/>
      <w:szCs w:val="24"/>
    </w:rPr>
  </w:style>
  <w:style w:type="table" w:styleId="TableGrid">
    <w:name w:val="Table Grid"/>
    <w:basedOn w:val="TableNormal"/>
    <w:uiPriority w:val="59"/>
    <w:rsid w:val="00013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rsid w:val="0001376F"/>
    <w:pPr>
      <w:keepNext w:val="0"/>
      <w:numPr>
        <w:numId w:val="0"/>
      </w:numPr>
      <w:pBdr>
        <w:top w:val="single" w:sz="48" w:space="1" w:color="auto"/>
        <w:bottom w:val="single" w:sz="6" w:space="1" w:color="auto"/>
      </w:pBdr>
      <w:spacing w:before="1440" w:after="7440"/>
      <w:outlineLvl w:val="9"/>
    </w:pPr>
    <w:rPr>
      <w:sz w:val="56"/>
    </w:rPr>
  </w:style>
  <w:style w:type="paragraph" w:styleId="BodyTextIndent">
    <w:name w:val="Body Text Indent"/>
    <w:basedOn w:val="Normal"/>
    <w:link w:val="BodyTextIndentChar"/>
    <w:rsid w:val="0001376F"/>
    <w:pPr>
      <w:spacing w:after="120" w:line="240" w:lineRule="auto"/>
      <w:ind w:left="360"/>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01376F"/>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rsid w:val="0001376F"/>
    <w:rPr>
      <w:sz w:val="16"/>
      <w:szCs w:val="16"/>
    </w:rPr>
  </w:style>
  <w:style w:type="paragraph" w:styleId="CommentText">
    <w:name w:val="annotation text"/>
    <w:basedOn w:val="Normal"/>
    <w:link w:val="CommentTextChar"/>
    <w:uiPriority w:val="99"/>
    <w:semiHidden/>
    <w:rsid w:val="0001376F"/>
    <w:pPr>
      <w:spacing w:after="0" w:line="240" w:lineRule="auto"/>
    </w:pPr>
    <w:rPr>
      <w:rFonts w:ascii="Times New Roman" w:eastAsia="Times New Roman" w:hAnsi="Times New Roman" w:cs="Times New Roman"/>
      <w:b/>
      <w:sz w:val="24"/>
      <w:szCs w:val="24"/>
    </w:rPr>
  </w:style>
  <w:style w:type="character" w:customStyle="1" w:styleId="CommentTextChar">
    <w:name w:val="Comment Text Char"/>
    <w:basedOn w:val="DefaultParagraphFont"/>
    <w:link w:val="CommentText"/>
    <w:uiPriority w:val="99"/>
    <w:semiHidden/>
    <w:rsid w:val="0001376F"/>
    <w:rPr>
      <w:rFonts w:ascii="Times New Roman" w:eastAsia="Times New Roman" w:hAnsi="Times New Roman" w:cs="Times New Roman"/>
      <w:b/>
      <w:sz w:val="24"/>
      <w:szCs w:val="24"/>
    </w:rPr>
  </w:style>
  <w:style w:type="paragraph" w:styleId="CommentSubject">
    <w:name w:val="annotation subject"/>
    <w:basedOn w:val="CommentText"/>
    <w:next w:val="CommentText"/>
    <w:link w:val="CommentSubjectChar"/>
    <w:semiHidden/>
    <w:rsid w:val="0001376F"/>
    <w:rPr>
      <w:bCs/>
    </w:rPr>
  </w:style>
  <w:style w:type="character" w:customStyle="1" w:styleId="CommentSubjectChar">
    <w:name w:val="Comment Subject Char"/>
    <w:basedOn w:val="CommentTextChar"/>
    <w:link w:val="CommentSubject"/>
    <w:semiHidden/>
    <w:rsid w:val="0001376F"/>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01376F"/>
    <w:pPr>
      <w:spacing w:after="0" w:line="240" w:lineRule="auto"/>
    </w:pPr>
    <w:rPr>
      <w:rFonts w:ascii="Tahoma" w:eastAsia="Times New Roman" w:hAnsi="Tahoma" w:cs="Tahoma"/>
      <w:b/>
      <w:sz w:val="16"/>
      <w:szCs w:val="16"/>
    </w:rPr>
  </w:style>
  <w:style w:type="character" w:customStyle="1" w:styleId="BalloonTextChar">
    <w:name w:val="Balloon Text Char"/>
    <w:basedOn w:val="DefaultParagraphFont"/>
    <w:link w:val="BalloonText"/>
    <w:semiHidden/>
    <w:rsid w:val="0001376F"/>
    <w:rPr>
      <w:rFonts w:ascii="Tahoma" w:eastAsia="Times New Roman" w:hAnsi="Tahoma" w:cs="Tahoma"/>
      <w:b/>
      <w:sz w:val="16"/>
      <w:szCs w:val="16"/>
    </w:rPr>
  </w:style>
  <w:style w:type="character" w:styleId="LineNumber">
    <w:name w:val="line number"/>
    <w:basedOn w:val="PageNumber"/>
    <w:rsid w:val="0001376F"/>
    <w:rPr>
      <w:rFonts w:ascii="Arial" w:hAnsi="Arial"/>
      <w:sz w:val="24"/>
    </w:rPr>
  </w:style>
  <w:style w:type="paragraph" w:customStyle="1" w:styleId="HeadingMain">
    <w:name w:val="Heading Main"/>
    <w:basedOn w:val="Heading1"/>
    <w:rsid w:val="0001376F"/>
    <w:pPr>
      <w:numPr>
        <w:numId w:val="0"/>
      </w:numPr>
    </w:pPr>
    <w:rPr>
      <w:caps w:val="0"/>
      <w:sz w:val="32"/>
      <w:szCs w:val="32"/>
    </w:rPr>
  </w:style>
  <w:style w:type="paragraph" w:customStyle="1" w:styleId="sr-A">
    <w:name w:val="sr-(A)"/>
    <w:basedOn w:val="Normal"/>
    <w:rsid w:val="0001376F"/>
    <w:pPr>
      <w:tabs>
        <w:tab w:val="left" w:pos="1710"/>
      </w:tabs>
      <w:spacing w:after="0" w:line="240" w:lineRule="auto"/>
      <w:ind w:left="1710" w:hanging="450"/>
      <w:jc w:val="both"/>
    </w:pPr>
    <w:rPr>
      <w:rFonts w:ascii="Times New Roman" w:eastAsia="Times New Roman" w:hAnsi="Times New Roman" w:cs="Times New Roman"/>
      <w:b/>
      <w:sz w:val="24"/>
      <w:szCs w:val="24"/>
    </w:rPr>
  </w:style>
  <w:style w:type="paragraph" w:styleId="ListBullet">
    <w:name w:val="List Bullet"/>
    <w:basedOn w:val="Normal"/>
    <w:autoRedefine/>
    <w:qFormat/>
    <w:rsid w:val="0001376F"/>
    <w:pPr>
      <w:tabs>
        <w:tab w:val="left" w:pos="360"/>
      </w:tabs>
      <w:spacing w:after="0" w:line="240" w:lineRule="auto"/>
      <w:jc w:val="both"/>
    </w:pPr>
    <w:rPr>
      <w:rFonts w:ascii="Times New Roman" w:eastAsia="Times New Roman" w:hAnsi="Times New Roman" w:cs="Times New Roman"/>
      <w:b/>
      <w:sz w:val="24"/>
      <w:szCs w:val="24"/>
    </w:rPr>
  </w:style>
  <w:style w:type="paragraph" w:customStyle="1" w:styleId="TableCell">
    <w:name w:val="TableCell"/>
    <w:rsid w:val="0001376F"/>
    <w:pPr>
      <w:spacing w:before="80" w:after="80" w:line="240" w:lineRule="auto"/>
    </w:pPr>
    <w:rPr>
      <w:rFonts w:ascii="Arial" w:eastAsia="Times New Roman" w:hAnsi="Arial" w:cs="Times New Roman"/>
      <w:noProof/>
      <w:sz w:val="20"/>
      <w:szCs w:val="20"/>
    </w:rPr>
  </w:style>
  <w:style w:type="paragraph" w:customStyle="1" w:styleId="Default">
    <w:name w:val="Default"/>
    <w:rsid w:val="000137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2">
    <w:name w:val="Title2"/>
    <w:basedOn w:val="Title"/>
    <w:rsid w:val="0001376F"/>
    <w:pPr>
      <w:spacing w:before="240" w:line="240" w:lineRule="auto"/>
      <w:jc w:val="left"/>
    </w:pPr>
    <w:rPr>
      <w:sz w:val="26"/>
      <w:szCs w:val="28"/>
    </w:rPr>
  </w:style>
  <w:style w:type="paragraph" w:customStyle="1" w:styleId="TableLabel">
    <w:name w:val="TableLabel"/>
    <w:rsid w:val="0001376F"/>
    <w:pPr>
      <w:spacing w:before="120" w:after="120" w:line="240" w:lineRule="auto"/>
    </w:pPr>
    <w:rPr>
      <w:rFonts w:ascii="Arial" w:eastAsia="Times New Roman" w:hAnsi="Arial" w:cs="Times New Roman"/>
      <w:b/>
      <w:noProof/>
      <w:sz w:val="20"/>
      <w:szCs w:val="20"/>
    </w:rPr>
  </w:style>
  <w:style w:type="paragraph" w:styleId="TOC2">
    <w:name w:val="toc 2"/>
    <w:basedOn w:val="Normal"/>
    <w:next w:val="Normal"/>
    <w:autoRedefine/>
    <w:uiPriority w:val="39"/>
    <w:qFormat/>
    <w:rsid w:val="00872B8A"/>
    <w:pPr>
      <w:tabs>
        <w:tab w:val="left" w:pos="720"/>
        <w:tab w:val="left" w:pos="1080"/>
        <w:tab w:val="right" w:leader="dot" w:pos="9540"/>
      </w:tabs>
      <w:spacing w:after="0" w:line="240" w:lineRule="auto"/>
      <w:ind w:left="1080" w:right="648" w:hanging="540"/>
    </w:pPr>
    <w:rPr>
      <w:rFonts w:ascii="Arial" w:eastAsia="Times New Roman" w:hAnsi="Arial" w:cs="Arial"/>
      <w:noProof/>
    </w:rPr>
  </w:style>
  <w:style w:type="paragraph" w:customStyle="1" w:styleId="StyleHeading2Before18ptAfter12pt">
    <w:name w:val="Style Heading 2 + Before:  18 pt After:  12 pt"/>
    <w:basedOn w:val="Heading2"/>
    <w:rsid w:val="0001376F"/>
    <w:rPr>
      <w:bCs/>
      <w:iCs/>
    </w:rPr>
  </w:style>
  <w:style w:type="paragraph" w:customStyle="1" w:styleId="CM2">
    <w:name w:val="CM2"/>
    <w:basedOn w:val="Normal"/>
    <w:next w:val="Normal"/>
    <w:rsid w:val="0001376F"/>
    <w:pPr>
      <w:autoSpaceDE w:val="0"/>
      <w:autoSpaceDN w:val="0"/>
      <w:adjustRightInd w:val="0"/>
      <w:spacing w:after="353" w:line="240" w:lineRule="auto"/>
    </w:pPr>
    <w:rPr>
      <w:rFonts w:ascii="Arial" w:eastAsia="Times New Roman" w:hAnsi="Arial" w:cs="Times New Roman"/>
      <w:b/>
      <w:sz w:val="24"/>
      <w:szCs w:val="24"/>
    </w:rPr>
  </w:style>
  <w:style w:type="paragraph" w:styleId="NormalWeb">
    <w:name w:val="Normal (Web)"/>
    <w:basedOn w:val="Normal"/>
    <w:rsid w:val="0001376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r-i">
    <w:name w:val="sr-(i)"/>
    <w:basedOn w:val="Normal"/>
    <w:rsid w:val="0001376F"/>
    <w:pPr>
      <w:tabs>
        <w:tab w:val="left" w:pos="2250"/>
      </w:tabs>
      <w:spacing w:after="0" w:line="240" w:lineRule="exact"/>
      <w:ind w:left="2250" w:hanging="540"/>
      <w:jc w:val="both"/>
    </w:pPr>
    <w:rPr>
      <w:rFonts w:ascii="Times New Roman" w:eastAsia="Times New Roman" w:hAnsi="Times New Roman" w:cs="Times New Roman"/>
      <w:b/>
      <w:sz w:val="24"/>
      <w:szCs w:val="24"/>
    </w:rPr>
  </w:style>
  <w:style w:type="paragraph" w:customStyle="1" w:styleId="SR1">
    <w:name w:val="SR(1)"/>
    <w:basedOn w:val="Normal"/>
    <w:rsid w:val="0001376F"/>
    <w:pPr>
      <w:tabs>
        <w:tab w:val="left" w:pos="2495"/>
        <w:tab w:val="left" w:pos="3071"/>
        <w:tab w:val="left" w:pos="3647"/>
        <w:tab w:val="left" w:pos="8910"/>
      </w:tabs>
      <w:spacing w:after="0" w:line="240" w:lineRule="auto"/>
      <w:ind w:left="1260" w:hanging="540"/>
      <w:jc w:val="both"/>
    </w:pPr>
    <w:rPr>
      <w:rFonts w:ascii="Times New Roman" w:eastAsia="Times New Roman" w:hAnsi="Times New Roman" w:cs="Times New Roman"/>
      <w:b/>
      <w:sz w:val="24"/>
      <w:szCs w:val="24"/>
    </w:rPr>
  </w:style>
  <w:style w:type="paragraph" w:styleId="TOC4">
    <w:name w:val="toc 4"/>
    <w:basedOn w:val="Normal"/>
    <w:next w:val="Normal"/>
    <w:autoRedefine/>
    <w:uiPriority w:val="39"/>
    <w:unhideWhenUsed/>
    <w:rsid w:val="0001376F"/>
    <w:pPr>
      <w:spacing w:after="0" w:line="240" w:lineRule="auto"/>
      <w:ind w:left="600"/>
    </w:pPr>
    <w:rPr>
      <w:rFonts w:ascii="Calibri" w:eastAsia="Times New Roman" w:hAnsi="Calibri" w:cs="Times New Roman"/>
      <w:b/>
      <w:sz w:val="18"/>
      <w:szCs w:val="18"/>
    </w:rPr>
  </w:style>
  <w:style w:type="paragraph" w:customStyle="1" w:styleId="ListNumbered">
    <w:name w:val="List Numbered"/>
    <w:basedOn w:val="ListNumber"/>
    <w:rsid w:val="0001376F"/>
    <w:pPr>
      <w:autoSpaceDE w:val="0"/>
      <w:autoSpaceDN w:val="0"/>
      <w:adjustRightInd w:val="0"/>
      <w:spacing w:before="120" w:after="120"/>
      <w:ind w:left="720"/>
      <w:contextualSpacing w:val="0"/>
    </w:pPr>
    <w:rPr>
      <w:szCs w:val="22"/>
    </w:rPr>
  </w:style>
  <w:style w:type="paragraph" w:customStyle="1" w:styleId="ListLetter">
    <w:name w:val="List Letter"/>
    <w:basedOn w:val="ListNumber5"/>
    <w:rsid w:val="0001376F"/>
    <w:pPr>
      <w:numPr>
        <w:numId w:val="6"/>
      </w:numPr>
    </w:pPr>
    <w:rPr>
      <w:sz w:val="22"/>
    </w:rPr>
  </w:style>
  <w:style w:type="paragraph" w:styleId="ListNumber">
    <w:name w:val="List Number"/>
    <w:basedOn w:val="Normal"/>
    <w:uiPriority w:val="99"/>
    <w:unhideWhenUsed/>
    <w:rsid w:val="0001376F"/>
    <w:pPr>
      <w:numPr>
        <w:numId w:val="2"/>
      </w:numPr>
      <w:spacing w:after="0" w:line="240" w:lineRule="auto"/>
      <w:contextualSpacing/>
    </w:pPr>
    <w:rPr>
      <w:rFonts w:ascii="Times New Roman" w:eastAsia="Times New Roman" w:hAnsi="Times New Roman" w:cs="Times New Roman"/>
      <w:b/>
      <w:sz w:val="24"/>
      <w:szCs w:val="24"/>
    </w:rPr>
  </w:style>
  <w:style w:type="paragraph" w:styleId="TOC3">
    <w:name w:val="toc 3"/>
    <w:basedOn w:val="Normal"/>
    <w:next w:val="Normal"/>
    <w:autoRedefine/>
    <w:uiPriority w:val="39"/>
    <w:unhideWhenUsed/>
    <w:qFormat/>
    <w:rsid w:val="00627D9D"/>
    <w:pPr>
      <w:tabs>
        <w:tab w:val="right" w:leader="dot" w:pos="9540"/>
      </w:tabs>
      <w:spacing w:after="0" w:line="240" w:lineRule="auto"/>
      <w:ind w:right="468"/>
    </w:pPr>
    <w:rPr>
      <w:rFonts w:ascii="Arial" w:eastAsia="Times New Roman" w:hAnsi="Arial" w:cs="Arial"/>
      <w:b/>
      <w:iCs/>
      <w:noProof/>
      <w:sz w:val="24"/>
      <w:szCs w:val="24"/>
    </w:rPr>
  </w:style>
  <w:style w:type="paragraph" w:styleId="ListNumber5">
    <w:name w:val="List Number 5"/>
    <w:basedOn w:val="Normal"/>
    <w:uiPriority w:val="99"/>
    <w:semiHidden/>
    <w:unhideWhenUsed/>
    <w:rsid w:val="0001376F"/>
    <w:pPr>
      <w:numPr>
        <w:numId w:val="3"/>
      </w:numPr>
      <w:spacing w:after="0" w:line="240" w:lineRule="auto"/>
      <w:contextualSpacing/>
    </w:pPr>
    <w:rPr>
      <w:rFonts w:ascii="Times New Roman" w:eastAsia="Times New Roman" w:hAnsi="Times New Roman" w:cs="Times New Roman"/>
      <w:b/>
      <w:sz w:val="24"/>
      <w:szCs w:val="24"/>
    </w:rPr>
  </w:style>
  <w:style w:type="paragraph" w:styleId="TOCHeading">
    <w:name w:val="TOC Heading"/>
    <w:basedOn w:val="Heading1"/>
    <w:next w:val="Normal"/>
    <w:uiPriority w:val="39"/>
    <w:qFormat/>
    <w:rsid w:val="0001376F"/>
    <w:pPr>
      <w:keepLines/>
      <w:numPr>
        <w:numId w:val="0"/>
      </w:numPr>
      <w:spacing w:before="480" w:line="276" w:lineRule="auto"/>
      <w:outlineLvl w:val="9"/>
    </w:pPr>
    <w:rPr>
      <w:rFonts w:ascii="Cambria" w:hAnsi="Cambria"/>
      <w:bCs/>
      <w:color w:val="365F91"/>
      <w:szCs w:val="28"/>
    </w:rPr>
  </w:style>
  <w:style w:type="paragraph" w:styleId="TOC5">
    <w:name w:val="toc 5"/>
    <w:basedOn w:val="Normal"/>
    <w:next w:val="Normal"/>
    <w:autoRedefine/>
    <w:uiPriority w:val="39"/>
    <w:unhideWhenUsed/>
    <w:rsid w:val="0001376F"/>
    <w:pPr>
      <w:spacing w:after="0" w:line="240" w:lineRule="auto"/>
      <w:ind w:left="800"/>
    </w:pPr>
    <w:rPr>
      <w:rFonts w:ascii="Calibri" w:eastAsia="Times New Roman" w:hAnsi="Calibri" w:cs="Times New Roman"/>
      <w:b/>
      <w:sz w:val="18"/>
      <w:szCs w:val="18"/>
    </w:rPr>
  </w:style>
  <w:style w:type="paragraph" w:styleId="TOC6">
    <w:name w:val="toc 6"/>
    <w:basedOn w:val="Normal"/>
    <w:next w:val="Normal"/>
    <w:autoRedefine/>
    <w:uiPriority w:val="39"/>
    <w:unhideWhenUsed/>
    <w:rsid w:val="0001376F"/>
    <w:pPr>
      <w:spacing w:after="0" w:line="240" w:lineRule="auto"/>
      <w:ind w:left="1000"/>
    </w:pPr>
    <w:rPr>
      <w:rFonts w:ascii="Calibri" w:eastAsia="Times New Roman" w:hAnsi="Calibri" w:cs="Times New Roman"/>
      <w:b/>
      <w:sz w:val="18"/>
      <w:szCs w:val="18"/>
    </w:rPr>
  </w:style>
  <w:style w:type="paragraph" w:styleId="TOC7">
    <w:name w:val="toc 7"/>
    <w:basedOn w:val="Normal"/>
    <w:next w:val="Normal"/>
    <w:autoRedefine/>
    <w:uiPriority w:val="39"/>
    <w:unhideWhenUsed/>
    <w:rsid w:val="0001376F"/>
    <w:pPr>
      <w:spacing w:after="0" w:line="240" w:lineRule="auto"/>
      <w:ind w:left="1200"/>
    </w:pPr>
    <w:rPr>
      <w:rFonts w:ascii="Calibri" w:eastAsia="Times New Roman" w:hAnsi="Calibri" w:cs="Times New Roman"/>
      <w:b/>
      <w:sz w:val="18"/>
      <w:szCs w:val="18"/>
    </w:rPr>
  </w:style>
  <w:style w:type="paragraph" w:styleId="TOC8">
    <w:name w:val="toc 8"/>
    <w:basedOn w:val="Normal"/>
    <w:next w:val="Normal"/>
    <w:autoRedefine/>
    <w:uiPriority w:val="39"/>
    <w:unhideWhenUsed/>
    <w:rsid w:val="0001376F"/>
    <w:pPr>
      <w:spacing w:after="0" w:line="240" w:lineRule="auto"/>
      <w:ind w:left="1400"/>
    </w:pPr>
    <w:rPr>
      <w:rFonts w:ascii="Calibri" w:eastAsia="Times New Roman" w:hAnsi="Calibri" w:cs="Times New Roman"/>
      <w:b/>
      <w:sz w:val="18"/>
      <w:szCs w:val="18"/>
    </w:rPr>
  </w:style>
  <w:style w:type="paragraph" w:styleId="TOC9">
    <w:name w:val="toc 9"/>
    <w:basedOn w:val="Normal"/>
    <w:next w:val="Normal"/>
    <w:autoRedefine/>
    <w:uiPriority w:val="39"/>
    <w:unhideWhenUsed/>
    <w:rsid w:val="0001376F"/>
    <w:pPr>
      <w:spacing w:after="0" w:line="240" w:lineRule="auto"/>
      <w:ind w:left="1600"/>
    </w:pPr>
    <w:rPr>
      <w:rFonts w:ascii="Calibri" w:eastAsia="Times New Roman" w:hAnsi="Calibri" w:cs="Times New Roman"/>
      <w:b/>
      <w:sz w:val="18"/>
      <w:szCs w:val="18"/>
    </w:rPr>
  </w:style>
  <w:style w:type="paragraph" w:styleId="Revision">
    <w:name w:val="Revision"/>
    <w:hidden/>
    <w:uiPriority w:val="99"/>
    <w:semiHidden/>
    <w:rsid w:val="0001376F"/>
    <w:pPr>
      <w:spacing w:after="0" w:line="240" w:lineRule="auto"/>
    </w:pPr>
    <w:rPr>
      <w:rFonts w:ascii="Times New Roman" w:eastAsia="Times New Roman" w:hAnsi="Times New Roman" w:cs="Times New Roman"/>
      <w:sz w:val="20"/>
      <w:szCs w:val="20"/>
    </w:rPr>
  </w:style>
  <w:style w:type="paragraph" w:styleId="ListParagraph">
    <w:name w:val="List Paragraph"/>
    <w:basedOn w:val="BodyText"/>
    <w:uiPriority w:val="34"/>
    <w:qFormat/>
    <w:rsid w:val="0001376F"/>
    <w:pPr>
      <w:spacing w:after="240" w:line="240" w:lineRule="exact"/>
      <w:ind w:left="360" w:right="360"/>
    </w:pPr>
    <w:rPr>
      <w:rFonts w:eastAsia="Calibri" w:cs="Calibri"/>
      <w:szCs w:val="22"/>
    </w:rPr>
  </w:style>
  <w:style w:type="paragraph" w:customStyle="1" w:styleId="NoSpacing1">
    <w:name w:val="No Spacing1"/>
    <w:next w:val="NoSpacing"/>
    <w:uiPriority w:val="1"/>
    <w:qFormat/>
    <w:rsid w:val="0001376F"/>
    <w:pPr>
      <w:spacing w:after="0" w:line="240" w:lineRule="auto"/>
    </w:pPr>
  </w:style>
  <w:style w:type="paragraph" w:customStyle="1" w:styleId="BodyTextFirstIndent15">
    <w:name w:val="Body Text First Indent 1.5"/>
    <w:basedOn w:val="Normal"/>
    <w:rsid w:val="0001376F"/>
    <w:pPr>
      <w:spacing w:after="0" w:line="360" w:lineRule="auto"/>
      <w:ind w:firstLine="720"/>
      <w:jc w:val="both"/>
    </w:pPr>
    <w:rPr>
      <w:rFonts w:ascii="Times New Roman" w:eastAsia="Times New Roman" w:hAnsi="Times New Roman" w:cs="Times New Roman"/>
      <w:sz w:val="24"/>
      <w:szCs w:val="24"/>
    </w:rPr>
  </w:style>
  <w:style w:type="paragraph" w:styleId="BlockText">
    <w:name w:val="Block Text"/>
    <w:basedOn w:val="Normal"/>
    <w:unhideWhenUsed/>
    <w:rsid w:val="0001376F"/>
    <w:pPr>
      <w:spacing w:after="120" w:line="240" w:lineRule="auto"/>
      <w:ind w:left="720" w:right="720"/>
      <w:jc w:val="both"/>
    </w:pPr>
    <w:rPr>
      <w:rFonts w:ascii="Times New Roman" w:eastAsia="Times New Roman" w:hAnsi="Times New Roman" w:cs="Times New Roman"/>
      <w:sz w:val="24"/>
      <w:szCs w:val="24"/>
    </w:rPr>
  </w:style>
  <w:style w:type="paragraph" w:customStyle="1" w:styleId="BulletText">
    <w:name w:val="Bullet Text"/>
    <w:basedOn w:val="BodyText"/>
    <w:semiHidden/>
    <w:rsid w:val="0001376F"/>
    <w:pPr>
      <w:numPr>
        <w:numId w:val="8"/>
      </w:numPr>
      <w:spacing w:before="0" w:after="160" w:line="240" w:lineRule="auto"/>
    </w:pPr>
    <w:rPr>
      <w:rFonts w:ascii="Franklin Gothic Book" w:hAnsi="Franklin Gothic Book"/>
      <w:b w:val="0"/>
    </w:rPr>
  </w:style>
  <w:style w:type="character" w:customStyle="1" w:styleId="FollowedHyperlink1">
    <w:name w:val="FollowedHyperlink1"/>
    <w:basedOn w:val="DefaultParagraphFont"/>
    <w:uiPriority w:val="99"/>
    <w:semiHidden/>
    <w:unhideWhenUsed/>
    <w:rsid w:val="0001376F"/>
    <w:rPr>
      <w:color w:val="800080"/>
      <w:u w:val="single"/>
    </w:rPr>
  </w:style>
  <w:style w:type="paragraph" w:styleId="EndnoteText">
    <w:name w:val="endnote text"/>
    <w:basedOn w:val="Normal"/>
    <w:link w:val="EndnoteTextChar"/>
    <w:uiPriority w:val="99"/>
    <w:semiHidden/>
    <w:unhideWhenUsed/>
    <w:rsid w:val="0001376F"/>
    <w:pPr>
      <w:spacing w:after="0" w:line="240" w:lineRule="auto"/>
    </w:pPr>
    <w:rPr>
      <w:rFonts w:ascii="Times New Roman" w:eastAsia="Times New Roman" w:hAnsi="Times New Roman" w:cs="Times New Roman"/>
      <w:b/>
      <w:sz w:val="20"/>
      <w:szCs w:val="20"/>
    </w:rPr>
  </w:style>
  <w:style w:type="character" w:customStyle="1" w:styleId="EndnoteTextChar">
    <w:name w:val="Endnote Text Char"/>
    <w:basedOn w:val="DefaultParagraphFont"/>
    <w:link w:val="EndnoteText"/>
    <w:uiPriority w:val="99"/>
    <w:semiHidden/>
    <w:rsid w:val="0001376F"/>
    <w:rPr>
      <w:rFonts w:ascii="Times New Roman" w:eastAsia="Times New Roman" w:hAnsi="Times New Roman" w:cs="Times New Roman"/>
      <w:b/>
      <w:sz w:val="20"/>
      <w:szCs w:val="20"/>
    </w:rPr>
  </w:style>
  <w:style w:type="character" w:styleId="EndnoteReference">
    <w:name w:val="endnote reference"/>
    <w:basedOn w:val="DefaultParagraphFont"/>
    <w:uiPriority w:val="99"/>
    <w:semiHidden/>
    <w:unhideWhenUsed/>
    <w:rsid w:val="0001376F"/>
    <w:rPr>
      <w:vertAlign w:val="superscript"/>
    </w:rPr>
  </w:style>
  <w:style w:type="paragraph" w:customStyle="1" w:styleId="BulletList">
    <w:name w:val="BulletList"/>
    <w:basedOn w:val="Normal"/>
    <w:rsid w:val="0001376F"/>
    <w:pPr>
      <w:autoSpaceDE w:val="0"/>
      <w:autoSpaceDN w:val="0"/>
      <w:spacing w:after="120" w:line="360" w:lineRule="auto"/>
    </w:pPr>
    <w:rPr>
      <w:rFonts w:ascii="Times New Roman" w:eastAsia="Times New Roman" w:hAnsi="Times New Roman" w:cs="Times New Roman"/>
      <w:sz w:val="24"/>
      <w:szCs w:val="24"/>
    </w:rPr>
  </w:style>
  <w:style w:type="paragraph" w:styleId="NoSpacing">
    <w:name w:val="No Spacing"/>
    <w:uiPriority w:val="1"/>
    <w:qFormat/>
    <w:rsid w:val="0001376F"/>
    <w:pPr>
      <w:spacing w:after="0" w:line="240" w:lineRule="auto"/>
    </w:pPr>
  </w:style>
  <w:style w:type="character" w:styleId="FollowedHyperlink">
    <w:name w:val="FollowedHyperlink"/>
    <w:basedOn w:val="DefaultParagraphFont"/>
    <w:uiPriority w:val="99"/>
    <w:semiHidden/>
    <w:unhideWhenUsed/>
    <w:rsid w:val="00013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electric.com" TargetMode="External"/><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emf"/><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electric.com" TargetMode="External"/><Relationship Id="rId23" Type="http://schemas.openxmlformats.org/officeDocument/2006/relationships/image" Target="media/image3.emf"/><Relationship Id="rId28" Type="http://schemas.openxmlformats.org/officeDocument/2006/relationships/footer" Target="footer9.xml"/><Relationship Id="rId36" Type="http://schemas.openxmlformats.org/officeDocument/2006/relationships/image" Target="media/image9.emf"/><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electric.com/tx/business/program-manuals-and-guidelines" TargetMode="External"/><Relationship Id="rId22" Type="http://schemas.openxmlformats.org/officeDocument/2006/relationships/footer" Target="footer7.xml"/><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FA43-B88B-49D4-8883-E649E611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6335</Words>
  <Characters>36113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Machuca, Desmond</dc:creator>
  <cp:keywords/>
  <dc:description/>
  <cp:lastModifiedBy>Stone, Susanne E</cp:lastModifiedBy>
  <cp:revision>2</cp:revision>
  <cp:lastPrinted>2019-03-28T21:44:00Z</cp:lastPrinted>
  <dcterms:created xsi:type="dcterms:W3CDTF">2019-03-29T14:51:00Z</dcterms:created>
  <dcterms:modified xsi:type="dcterms:W3CDTF">2019-03-29T14:51:00Z</dcterms:modified>
</cp:coreProperties>
</file>